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45E7D" w14:textId="57C38B96" w:rsidR="00AA1FD6" w:rsidRPr="00DB3EA1" w:rsidRDefault="00AA1FD6" w:rsidP="00AA1FD6">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8431AD">
        <w:rPr>
          <w:rFonts w:ascii="Arial" w:hAnsi="Arial" w:cs="Arial"/>
          <w:b/>
          <w:bCs/>
          <w:sz w:val="24"/>
          <w:szCs w:val="24"/>
        </w:rPr>
        <w:t>3</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BD7CC6">
        <w:rPr>
          <w:rFonts w:ascii="Arial" w:hAnsi="Arial"/>
          <w:sz w:val="24"/>
          <w:szCs w:val="24"/>
        </w:rPr>
        <w:t xml:space="preserve"> </w:t>
      </w:r>
      <w:r w:rsidR="00DB220F">
        <w:rPr>
          <w:rFonts w:ascii="Arial" w:hAnsi="Arial"/>
          <w:sz w:val="24"/>
          <w:szCs w:val="24"/>
        </w:rPr>
        <w:t xml:space="preserve"> </w:t>
      </w:r>
      <w:r>
        <w:rPr>
          <w:rFonts w:ascii="Arial" w:hAnsi="Arial"/>
          <w:b/>
          <w:sz w:val="24"/>
          <w:szCs w:val="24"/>
        </w:rPr>
        <w:t>R1-2</w:t>
      </w:r>
      <w:r w:rsidR="00E333D9">
        <w:rPr>
          <w:rFonts w:ascii="Arial" w:hAnsi="Arial"/>
          <w:b/>
          <w:sz w:val="24"/>
          <w:szCs w:val="24"/>
        </w:rPr>
        <w:t>30</w:t>
      </w:r>
      <w:r w:rsidR="008431AD">
        <w:rPr>
          <w:rFonts w:ascii="Arial" w:hAnsi="Arial"/>
          <w:b/>
          <w:sz w:val="24"/>
          <w:szCs w:val="24"/>
        </w:rPr>
        <w:t>xxxx</w:t>
      </w:r>
    </w:p>
    <w:p w14:paraId="618D5AAC" w14:textId="7930A0F2" w:rsidR="00E53CE1" w:rsidRPr="00DB3EA1" w:rsidRDefault="008431AD" w:rsidP="00AA1FD6">
      <w:pPr>
        <w:pStyle w:val="Header"/>
        <w:spacing w:after="240"/>
        <w:rPr>
          <w:noProof w:val="0"/>
          <w:sz w:val="24"/>
          <w:szCs w:val="24"/>
          <w:lang w:val="en-US"/>
        </w:rPr>
      </w:pPr>
      <w:r>
        <w:rPr>
          <w:rFonts w:cs="Arial"/>
          <w:bCs/>
          <w:sz w:val="24"/>
          <w:szCs w:val="24"/>
          <w:lang w:val="en-US" w:eastAsia="ja-JP"/>
        </w:rPr>
        <w:t>Incheon</w:t>
      </w:r>
      <w:r w:rsidR="00AA1FD6">
        <w:rPr>
          <w:rFonts w:cs="Arial"/>
          <w:bCs/>
          <w:sz w:val="24"/>
          <w:szCs w:val="24"/>
          <w:lang w:val="en-US" w:eastAsia="ja-JP"/>
        </w:rPr>
        <w:t>,</w:t>
      </w:r>
      <w:r w:rsidR="00AA1FD6" w:rsidRPr="00AC5C30">
        <w:rPr>
          <w:rFonts w:cs="Arial"/>
          <w:bCs/>
          <w:sz w:val="24"/>
          <w:szCs w:val="24"/>
          <w:lang w:val="en-US"/>
        </w:rPr>
        <w:t xml:space="preserve"> </w:t>
      </w:r>
      <w:bookmarkEnd w:id="0"/>
      <w:r>
        <w:rPr>
          <w:rFonts w:cs="Arial"/>
          <w:bCs/>
          <w:sz w:val="24"/>
          <w:szCs w:val="24"/>
          <w:lang w:val="en-US"/>
        </w:rPr>
        <w:t xml:space="preserve">Korea, </w:t>
      </w:r>
      <w:r>
        <w:rPr>
          <w:rFonts w:cs="Arial"/>
          <w:bCs/>
          <w:sz w:val="24"/>
          <w:szCs w:val="24"/>
          <w:lang w:eastAsia="ja-JP"/>
        </w:rPr>
        <w:t>May</w:t>
      </w:r>
      <w:r w:rsidR="00AA1FD6">
        <w:rPr>
          <w:rFonts w:cs="Arial"/>
          <w:bCs/>
          <w:sz w:val="24"/>
          <w:szCs w:val="24"/>
          <w:lang w:eastAsia="ja-JP"/>
        </w:rPr>
        <w:t xml:space="preserve"> </w:t>
      </w:r>
      <w:r>
        <w:rPr>
          <w:rFonts w:cs="Arial"/>
          <w:bCs/>
          <w:sz w:val="24"/>
          <w:szCs w:val="24"/>
          <w:lang w:eastAsia="ja-JP"/>
        </w:rPr>
        <w:t>22</w:t>
      </w:r>
      <w:r w:rsidRPr="008431AD">
        <w:rPr>
          <w:rFonts w:cs="Arial"/>
          <w:bCs/>
          <w:sz w:val="24"/>
          <w:szCs w:val="24"/>
          <w:vertAlign w:val="superscript"/>
          <w:lang w:eastAsia="ja-JP"/>
        </w:rPr>
        <w:t>nd</w:t>
      </w:r>
      <w:r w:rsidR="00AA1FD6" w:rsidRPr="00AC5C30">
        <w:rPr>
          <w:rFonts w:cs="Arial"/>
          <w:bCs/>
          <w:sz w:val="24"/>
          <w:szCs w:val="24"/>
          <w:lang w:eastAsia="ja-JP"/>
        </w:rPr>
        <w:t xml:space="preserve"> –</w:t>
      </w:r>
      <w:r w:rsidR="00336357">
        <w:rPr>
          <w:rFonts w:cs="Arial"/>
          <w:bCs/>
          <w:sz w:val="24"/>
          <w:szCs w:val="24"/>
          <w:lang w:eastAsia="ja-JP"/>
        </w:rPr>
        <w:t xml:space="preserve"> </w:t>
      </w:r>
      <w:r w:rsidR="001354D5">
        <w:rPr>
          <w:rFonts w:cs="Arial"/>
          <w:bCs/>
          <w:sz w:val="24"/>
          <w:szCs w:val="24"/>
          <w:lang w:eastAsia="ja-JP"/>
        </w:rPr>
        <w:t>26</w:t>
      </w:r>
      <w:r w:rsidR="001354D5" w:rsidRPr="001354D5">
        <w:rPr>
          <w:rFonts w:cs="Arial"/>
          <w:bCs/>
          <w:sz w:val="24"/>
          <w:szCs w:val="24"/>
          <w:vertAlign w:val="superscript"/>
          <w:lang w:eastAsia="ja-JP"/>
        </w:rPr>
        <w:t>th</w:t>
      </w:r>
      <w:r w:rsidR="00AA1FD6" w:rsidRPr="00AC5C30">
        <w:rPr>
          <w:rFonts w:cs="Arial"/>
          <w:bCs/>
          <w:noProof w:val="0"/>
          <w:sz w:val="24"/>
          <w:szCs w:val="24"/>
          <w:lang w:val="en-US"/>
        </w:rPr>
        <w:t>,</w:t>
      </w:r>
      <w:r w:rsidR="00AA1FD6">
        <w:rPr>
          <w:rFonts w:cs="Arial"/>
          <w:bCs/>
          <w:noProof w:val="0"/>
          <w:sz w:val="24"/>
          <w:szCs w:val="24"/>
          <w:lang w:val="en-US"/>
        </w:rPr>
        <w:t xml:space="preserve"> </w:t>
      </w:r>
      <w:r w:rsidR="00E53CE1" w:rsidRPr="00AC5C30">
        <w:rPr>
          <w:rFonts w:cs="Arial"/>
          <w:bCs/>
          <w:noProof w:val="0"/>
          <w:sz w:val="24"/>
          <w:szCs w:val="24"/>
          <w:lang w:val="en-US"/>
        </w:rPr>
        <w:t>202</w:t>
      </w:r>
      <w:r w:rsidR="00E333D9">
        <w:rPr>
          <w:rFonts w:cs="Arial"/>
          <w:bCs/>
          <w:noProof w:val="0"/>
          <w:sz w:val="24"/>
          <w:szCs w:val="24"/>
          <w:lang w:val="en-US"/>
        </w:rPr>
        <w:t>3</w:t>
      </w:r>
    </w:p>
    <w:p w14:paraId="470E37BB" w14:textId="3C7EA24B" w:rsidR="002C4585" w:rsidRPr="001A001B" w:rsidRDefault="00E53CE1" w:rsidP="00E53CE1">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Pr>
          <w:rFonts w:ascii="Arial" w:hAnsi="Arial"/>
          <w:sz w:val="24"/>
          <w:szCs w:val="24"/>
        </w:rPr>
        <w:tab/>
      </w:r>
      <w:r w:rsidR="005D67CB">
        <w:rPr>
          <w:rFonts w:ascii="Arial" w:eastAsia="Malgun Gothic" w:hAnsi="Arial"/>
          <w:sz w:val="24"/>
          <w:szCs w:val="24"/>
          <w:lang w:eastAsia="ko-KR"/>
        </w:rPr>
        <w:t>9</w:t>
      </w:r>
      <w:r>
        <w:rPr>
          <w:rFonts w:ascii="Arial" w:eastAsia="Malgun Gothic" w:hAnsi="Arial"/>
          <w:sz w:val="24"/>
          <w:szCs w:val="24"/>
          <w:lang w:eastAsia="ko-KR"/>
        </w:rPr>
        <w:t>.</w:t>
      </w:r>
      <w:r w:rsidR="00AB19E9">
        <w:rPr>
          <w:rFonts w:ascii="Arial" w:eastAsia="Malgun Gothic" w:hAnsi="Arial"/>
          <w:sz w:val="24"/>
          <w:szCs w:val="24"/>
          <w:lang w:eastAsia="ko-KR"/>
        </w:rPr>
        <w:t>8</w:t>
      </w:r>
      <w:r w:rsidRPr="00DB3EA1">
        <w:rPr>
          <w:rFonts w:ascii="Arial" w:eastAsia="Malgun Gothic" w:hAnsi="Arial"/>
          <w:sz w:val="24"/>
          <w:szCs w:val="24"/>
          <w:lang w:eastAsia="ko-KR"/>
        </w:rPr>
        <w:t>.</w:t>
      </w:r>
      <w:r w:rsidR="00E333D9">
        <w:rPr>
          <w:rFonts w:ascii="Arial" w:eastAsia="Malgun Gothic" w:hAnsi="Arial" w:cs="Arial"/>
          <w:sz w:val="24"/>
          <w:lang w:eastAsia="ko-KR"/>
        </w:rPr>
        <w:t>1</w:t>
      </w:r>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30612BC0" w:rsidR="00B14057" w:rsidRPr="005D67C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C50356">
        <w:rPr>
          <w:rFonts w:ascii="Arial" w:eastAsia="Malgun Gothic" w:hAnsi="Arial" w:cs="Arial"/>
          <w:sz w:val="24"/>
          <w:lang w:eastAsia="ko-KR"/>
        </w:rPr>
        <w:t xml:space="preserve">Capacity </w:t>
      </w:r>
      <w:r w:rsidR="00761E37">
        <w:rPr>
          <w:rFonts w:ascii="Arial" w:eastAsia="Malgun Gothic" w:hAnsi="Arial" w:cs="Arial"/>
          <w:sz w:val="24"/>
          <w:lang w:eastAsia="ko-KR"/>
        </w:rPr>
        <w:t>Enhanc</w:t>
      </w:r>
      <w:r w:rsidR="00C50356">
        <w:rPr>
          <w:rFonts w:ascii="Arial" w:eastAsia="Malgun Gothic" w:hAnsi="Arial" w:cs="Arial"/>
          <w:sz w:val="24"/>
          <w:lang w:eastAsia="ko-KR"/>
        </w:rPr>
        <w:t>ements</w:t>
      </w:r>
      <w:r w:rsidR="005D67CB">
        <w:rPr>
          <w:rFonts w:ascii="Arial" w:eastAsia="Malgun Gothic" w:hAnsi="Arial" w:cs="Arial"/>
          <w:sz w:val="24"/>
          <w:lang w:eastAsia="ko-KR"/>
        </w:rPr>
        <w:t xml:space="preserve"> </w:t>
      </w:r>
      <w:r w:rsidR="000D6475">
        <w:rPr>
          <w:rFonts w:ascii="Arial" w:eastAsia="Malgun Gothic" w:hAnsi="Arial" w:cs="Arial"/>
          <w:sz w:val="24"/>
          <w:lang w:eastAsia="ko-KR"/>
        </w:rPr>
        <w:t>for XR</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Malgun Gothic" w:hAnsi="Arial" w:cs="Arial"/>
          <w:b/>
          <w:sz w:val="24"/>
          <w:lang w:eastAsia="ko-KR"/>
        </w:rPr>
        <w:tab/>
      </w:r>
      <w:r w:rsidR="00F07F6D" w:rsidRPr="001A001B">
        <w:rPr>
          <w:rFonts w:ascii="Arial" w:eastAsia="Malgun Gothic"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Heading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1317DA15" w14:textId="1E68F700" w:rsidR="00AB3CBB" w:rsidRDefault="00B3093E" w:rsidP="00B3093E">
      <w:pPr>
        <w:spacing w:after="0" w:line="240" w:lineRule="auto"/>
        <w:jc w:val="both"/>
        <w:rPr>
          <w:lang w:eastAsia="ko-KR"/>
        </w:rPr>
      </w:pPr>
      <w:r>
        <w:rPr>
          <w:lang w:eastAsia="ko-KR"/>
        </w:rPr>
        <w:t xml:space="preserve">In RAN1#112, design aspects related to </w:t>
      </w:r>
      <w:r w:rsidR="000F6E1F">
        <w:rPr>
          <w:rFonts w:cs="Times"/>
        </w:rPr>
        <w:t>“</w:t>
      </w:r>
      <w:r w:rsidRPr="002F628F">
        <w:rPr>
          <w:rFonts w:cs="Times"/>
        </w:rPr>
        <w:t>a CG PUSCH configuration with multiple CG PUSCH transmission occasions within a period of the CG PUSCH configuration</w:t>
      </w:r>
      <w:r w:rsidR="000F6E1F">
        <w:rPr>
          <w:rFonts w:cs="Times"/>
        </w:rPr>
        <w:t>”,</w:t>
      </w:r>
      <w:r>
        <w:rPr>
          <w:rFonts w:cs="Times"/>
        </w:rPr>
        <w:t xml:space="preserve"> referred to as “multi-PUSCH CG”</w:t>
      </w:r>
      <w:r w:rsidR="000F6E1F">
        <w:rPr>
          <w:rFonts w:cs="Times"/>
        </w:rPr>
        <w:t>,</w:t>
      </w:r>
      <w:r>
        <w:rPr>
          <w:rFonts w:cs="Times"/>
        </w:rPr>
        <w:t xml:space="preserve"> were discussed and several </w:t>
      </w:r>
      <w:r w:rsidR="00366040">
        <w:rPr>
          <w:rFonts w:cs="Times"/>
        </w:rPr>
        <w:t>agreements were made</w:t>
      </w:r>
      <w:r>
        <w:rPr>
          <w:rFonts w:cs="Times"/>
        </w:rPr>
        <w:t xml:space="preserve"> [1]</w:t>
      </w:r>
      <w:r w:rsidRPr="002F628F">
        <w:rPr>
          <w:rFonts w:cs="Times"/>
        </w:rPr>
        <w:t>.</w:t>
      </w:r>
      <w:r w:rsidR="000F6E1F">
        <w:rPr>
          <w:lang w:eastAsia="ko-KR"/>
        </w:rPr>
        <w:t xml:space="preserve"> </w:t>
      </w:r>
      <w:r w:rsidR="00040DF5">
        <w:rPr>
          <w:lang w:eastAsia="ko-KR"/>
        </w:rPr>
        <w:t xml:space="preserve">This contribution considers </w:t>
      </w:r>
      <w:r w:rsidR="00366040">
        <w:rPr>
          <w:lang w:eastAsia="ko-KR"/>
        </w:rPr>
        <w:t>remaining</w:t>
      </w:r>
      <w:r>
        <w:rPr>
          <w:lang w:eastAsia="ko-KR"/>
        </w:rPr>
        <w:t xml:space="preserve"> aspect</w:t>
      </w:r>
      <w:r w:rsidR="00366040">
        <w:rPr>
          <w:lang w:eastAsia="ko-KR"/>
        </w:rPr>
        <w:t>s</w:t>
      </w:r>
      <w:r>
        <w:rPr>
          <w:lang w:eastAsia="ko-KR"/>
        </w:rPr>
        <w:t xml:space="preserve"> </w:t>
      </w:r>
      <w:r w:rsidR="00366040">
        <w:rPr>
          <w:lang w:eastAsia="ko-KR"/>
        </w:rPr>
        <w:t>for the support of</w:t>
      </w:r>
      <w:r>
        <w:rPr>
          <w:lang w:eastAsia="ko-KR"/>
        </w:rPr>
        <w:t xml:space="preserve"> “multi-PUSCH CG”</w:t>
      </w:r>
      <w:r w:rsidR="00040DF5">
        <w:rPr>
          <w:lang w:eastAsia="ko-KR"/>
        </w:rPr>
        <w:t>.</w:t>
      </w:r>
    </w:p>
    <w:p w14:paraId="2A16DF82" w14:textId="30D2C841" w:rsidR="00AA0B8B" w:rsidRPr="001120A9" w:rsidRDefault="00AA0B8B" w:rsidP="00040DF5">
      <w:pPr>
        <w:snapToGrid w:val="0"/>
        <w:spacing w:after="0" w:line="240" w:lineRule="auto"/>
        <w:jc w:val="both"/>
        <w:rPr>
          <w:lang w:eastAsia="ko-KR"/>
        </w:rPr>
      </w:pPr>
    </w:p>
    <w:p w14:paraId="09E70130" w14:textId="3A4D9C8D" w:rsidR="005B78ED" w:rsidRPr="00D314EF" w:rsidRDefault="00282942" w:rsidP="00D314EF">
      <w:pPr>
        <w:pStyle w:val="Heading1"/>
        <w:pBdr>
          <w:top w:val="single" w:sz="12" w:space="2" w:color="auto"/>
        </w:pBdr>
        <w:spacing w:before="0" w:after="60"/>
        <w:ind w:left="432" w:hanging="432"/>
        <w:jc w:val="both"/>
        <w:rPr>
          <w:rFonts w:eastAsia="SimSun" w:cs="Arial"/>
          <w:sz w:val="32"/>
          <w:szCs w:val="18"/>
          <w:lang w:eastAsia="zh-CN"/>
        </w:rPr>
      </w:pPr>
      <w:r w:rsidRPr="00095F3C">
        <w:rPr>
          <w:rFonts w:eastAsia="SimSun" w:cs="Arial"/>
          <w:sz w:val="32"/>
          <w:szCs w:val="18"/>
          <w:lang w:eastAsia="zh-CN"/>
        </w:rPr>
        <w:t>Discussion</w:t>
      </w:r>
    </w:p>
    <w:p w14:paraId="0C692938" w14:textId="3BD87718" w:rsidR="00B3093E" w:rsidRPr="0031440A" w:rsidRDefault="00462C03" w:rsidP="00B3093E">
      <w:pPr>
        <w:pStyle w:val="Heading1"/>
        <w:numPr>
          <w:ilvl w:val="1"/>
          <w:numId w:val="7"/>
        </w:numPr>
        <w:pBdr>
          <w:top w:val="single" w:sz="12" w:space="2" w:color="auto"/>
        </w:pBdr>
        <w:spacing w:before="0" w:after="60"/>
        <w:ind w:left="720"/>
        <w:jc w:val="both"/>
        <w:rPr>
          <w:rFonts w:eastAsia="SimSun" w:cs="Arial"/>
          <w:sz w:val="24"/>
          <w:szCs w:val="24"/>
          <w:lang w:eastAsia="zh-CN"/>
        </w:rPr>
      </w:pPr>
      <w:r>
        <w:rPr>
          <w:rFonts w:eastAsia="SimSun" w:cs="Arial"/>
          <w:sz w:val="24"/>
          <w:szCs w:val="24"/>
          <w:lang w:eastAsia="zh-CN"/>
        </w:rPr>
        <w:t>TDRA</w:t>
      </w:r>
      <w:r w:rsidR="0031440A">
        <w:rPr>
          <w:rFonts w:cs="Times"/>
          <w:sz w:val="24"/>
          <w:szCs w:val="24"/>
          <w:lang w:eastAsia="ja-JP"/>
        </w:rPr>
        <w:t xml:space="preserve"> for “multi-PUSCH CG”</w:t>
      </w:r>
    </w:p>
    <w:p w14:paraId="0C995920" w14:textId="74FAEE16" w:rsidR="00B3093E" w:rsidRPr="0031440A" w:rsidRDefault="0031440A" w:rsidP="0033026C">
      <w:pPr>
        <w:snapToGrid w:val="0"/>
        <w:spacing w:after="0" w:line="240" w:lineRule="auto"/>
        <w:jc w:val="both"/>
      </w:pPr>
      <w:r w:rsidRPr="0031440A">
        <w:t>The following options were identified in RAN1#112</w:t>
      </w:r>
      <w:r w:rsidR="00C36A71">
        <w:t>bis</w:t>
      </w:r>
      <w:r w:rsidR="00462C03">
        <w:t xml:space="preserve"> for</w:t>
      </w:r>
      <w:r w:rsidR="00C36A71">
        <w:t xml:space="preserve"> further consideration regarding the</w:t>
      </w:r>
      <w:r w:rsidR="00462C03">
        <w:t xml:space="preserve"> </w:t>
      </w:r>
      <w:r w:rsidR="00C36A71">
        <w:t xml:space="preserve">TDRA configuration </w:t>
      </w:r>
      <w:r w:rsidR="00462C03">
        <w:t>for multi-PUSCH CG</w:t>
      </w:r>
      <w:r w:rsidRPr="0031440A">
        <w:t xml:space="preserve">. </w:t>
      </w:r>
    </w:p>
    <w:p w14:paraId="5E52FA10" w14:textId="0183F26F" w:rsidR="0031440A" w:rsidRDefault="0031440A" w:rsidP="0033026C">
      <w:pPr>
        <w:snapToGrid w:val="0"/>
        <w:spacing w:after="0" w:line="240" w:lineRule="auto"/>
        <w:jc w:val="both"/>
        <w:rPr>
          <w:b/>
          <w:bCs/>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5"/>
      </w:tblGrid>
      <w:tr w:rsidR="000E00A9" w:rsidRPr="00A35373" w14:paraId="45A85953" w14:textId="77777777" w:rsidTr="0010393E">
        <w:tc>
          <w:tcPr>
            <w:tcW w:w="9615" w:type="dxa"/>
            <w:shd w:val="clear" w:color="auto" w:fill="auto"/>
          </w:tcPr>
          <w:p w14:paraId="03072893" w14:textId="77777777" w:rsidR="000E00A9" w:rsidRPr="000E00A9" w:rsidRDefault="000E00A9" w:rsidP="000E00A9">
            <w:pPr>
              <w:spacing w:after="0" w:line="240" w:lineRule="auto"/>
              <w:rPr>
                <w:b/>
                <w:bCs/>
                <w:highlight w:val="green"/>
                <w:lang w:eastAsia="x-none"/>
              </w:rPr>
            </w:pPr>
            <w:r w:rsidRPr="000E00A9">
              <w:rPr>
                <w:b/>
                <w:bCs/>
                <w:highlight w:val="green"/>
                <w:lang w:eastAsia="x-none"/>
              </w:rPr>
              <w:t>Agreement</w:t>
            </w:r>
          </w:p>
          <w:p w14:paraId="44AC3983" w14:textId="77777777" w:rsidR="000E00A9" w:rsidRPr="000E00A9" w:rsidRDefault="000E00A9" w:rsidP="000E00A9">
            <w:pPr>
              <w:spacing w:after="0" w:line="240" w:lineRule="auto"/>
              <w:rPr>
                <w:lang w:eastAsia="ja-JP"/>
              </w:rPr>
            </w:pPr>
            <w:r w:rsidRPr="000E00A9">
              <w:rPr>
                <w:lang w:eastAsia="ja-JP"/>
              </w:rPr>
              <w:t xml:space="preserve">For determination of the time domain resource allocation of CG PUSCHs </w:t>
            </w:r>
            <w:r w:rsidRPr="005F2038">
              <w:rPr>
                <w:lang w:eastAsia="ja-JP"/>
              </w:rPr>
              <w:t>associated to a multi-PUSCHs CG, the</w:t>
            </w:r>
            <w:r w:rsidRPr="000E00A9">
              <w:rPr>
                <w:lang w:eastAsia="ja-JP"/>
              </w:rPr>
              <w:t xml:space="preserve"> following alternatives for further study:</w:t>
            </w:r>
          </w:p>
          <w:p w14:paraId="6A1441DB" w14:textId="77777777" w:rsidR="005F2038" w:rsidRDefault="005F2038" w:rsidP="005F2038">
            <w:pPr>
              <w:numPr>
                <w:ilvl w:val="0"/>
                <w:numId w:val="28"/>
              </w:numPr>
              <w:spacing w:after="0" w:line="256" w:lineRule="auto"/>
              <w:rPr>
                <w:lang w:eastAsia="ja-JP"/>
              </w:rPr>
            </w:pPr>
            <w:r>
              <w:rPr>
                <w:lang w:eastAsia="ja-JP"/>
              </w:rPr>
              <w:t>Alt-A1: Follow the time domain resource mapping of Type A repetition</w:t>
            </w:r>
          </w:p>
          <w:p w14:paraId="262F5FA1" w14:textId="77777777" w:rsidR="005F2038" w:rsidRDefault="005F2038" w:rsidP="005F2038">
            <w:pPr>
              <w:numPr>
                <w:ilvl w:val="1"/>
                <w:numId w:val="28"/>
              </w:numPr>
              <w:spacing w:after="0" w:line="256" w:lineRule="auto"/>
              <w:rPr>
                <w:lang w:eastAsia="ja-JP"/>
              </w:rPr>
            </w:pPr>
            <w:r>
              <w:rPr>
                <w:lang w:eastAsia="ja-JP"/>
              </w:rPr>
              <w:t>N configured by higher layers or indicated by activation DCI</w:t>
            </w:r>
          </w:p>
          <w:p w14:paraId="02745AA4" w14:textId="77777777" w:rsidR="005F2038" w:rsidRDefault="005F2038" w:rsidP="005F2038">
            <w:pPr>
              <w:numPr>
                <w:ilvl w:val="1"/>
                <w:numId w:val="28"/>
              </w:numPr>
              <w:spacing w:after="0" w:line="256" w:lineRule="auto"/>
              <w:rPr>
                <w:lang w:eastAsia="ja-JP"/>
              </w:rPr>
            </w:pPr>
            <w:r>
              <w:rPr>
                <w:lang w:eastAsia="ja-JP"/>
              </w:rPr>
              <w:t>Single SLIV is determined from TDRA</w:t>
            </w:r>
          </w:p>
          <w:p w14:paraId="44C5ED11" w14:textId="77777777" w:rsidR="005F2038" w:rsidRDefault="005F2038" w:rsidP="005F2038">
            <w:pPr>
              <w:numPr>
                <w:ilvl w:val="1"/>
                <w:numId w:val="28"/>
              </w:numPr>
              <w:spacing w:after="0" w:line="256" w:lineRule="auto"/>
              <w:rPr>
                <w:lang w:eastAsia="ja-JP"/>
              </w:rPr>
            </w:pPr>
            <w:r>
              <w:rPr>
                <w:lang w:eastAsia="ja-JP"/>
              </w:rPr>
              <w:t>The same SLIV in N PUSCH in consecutive slots per CG period</w:t>
            </w:r>
          </w:p>
          <w:p w14:paraId="78247473" w14:textId="77777777" w:rsidR="005F2038" w:rsidRDefault="005F2038" w:rsidP="005F2038">
            <w:pPr>
              <w:numPr>
                <w:ilvl w:val="2"/>
                <w:numId w:val="28"/>
              </w:numPr>
              <w:spacing w:after="0" w:line="256" w:lineRule="auto"/>
              <w:rPr>
                <w:lang w:eastAsia="ja-JP"/>
              </w:rPr>
            </w:pPr>
            <w:r>
              <w:rPr>
                <w:lang w:eastAsia="ja-JP"/>
              </w:rPr>
              <w:t>FFS for non-consecutive slots</w:t>
            </w:r>
          </w:p>
          <w:p w14:paraId="2994575D" w14:textId="77777777" w:rsidR="005F2038" w:rsidRDefault="005F2038" w:rsidP="005F2038">
            <w:pPr>
              <w:numPr>
                <w:ilvl w:val="1"/>
                <w:numId w:val="28"/>
              </w:numPr>
              <w:spacing w:after="0" w:line="256" w:lineRule="auto"/>
              <w:rPr>
                <w:lang w:eastAsia="ja-JP"/>
              </w:rPr>
            </w:pPr>
            <w:r>
              <w:rPr>
                <w:lang w:eastAsia="ja-JP"/>
              </w:rPr>
              <w:t>FFS details, including related RRC parameters</w:t>
            </w:r>
          </w:p>
          <w:p w14:paraId="49717A2F" w14:textId="77777777" w:rsidR="000E00A9" w:rsidRPr="005F2038" w:rsidRDefault="000E00A9" w:rsidP="00282D54">
            <w:pPr>
              <w:pStyle w:val="ListParagraph"/>
              <w:numPr>
                <w:ilvl w:val="0"/>
                <w:numId w:val="28"/>
              </w:numPr>
              <w:spacing w:line="240" w:lineRule="auto"/>
              <w:rPr>
                <w:rFonts w:ascii="Times New Roman" w:hAnsi="Times New Roman"/>
                <w:sz w:val="20"/>
                <w:szCs w:val="20"/>
                <w:lang w:val="en-US" w:eastAsia="ja-JP"/>
              </w:rPr>
            </w:pPr>
            <w:r w:rsidRPr="005F2038">
              <w:rPr>
                <w:rFonts w:ascii="Times New Roman" w:hAnsi="Times New Roman"/>
                <w:sz w:val="20"/>
                <w:szCs w:val="20"/>
                <w:lang w:val="en-US" w:eastAsia="ja-JP"/>
              </w:rPr>
              <w:t>Alt-B: TDRA determination based on NR-U framework</w:t>
            </w:r>
          </w:p>
          <w:p w14:paraId="216943F4" w14:textId="77777777" w:rsidR="000E00A9" w:rsidRPr="000E00A9" w:rsidRDefault="000E00A9" w:rsidP="005F2038">
            <w:pPr>
              <w:pStyle w:val="ListParagraph"/>
              <w:numPr>
                <w:ilvl w:val="1"/>
                <w:numId w:val="28"/>
              </w:numPr>
              <w:spacing w:line="240" w:lineRule="auto"/>
              <w:rPr>
                <w:rFonts w:ascii="Times New Roman" w:hAnsi="Times New Roman"/>
                <w:sz w:val="20"/>
                <w:szCs w:val="20"/>
                <w:lang w:val="en-US" w:eastAsia="ja-JP"/>
              </w:rPr>
            </w:pPr>
            <w:r w:rsidRPr="000E00A9">
              <w:rPr>
                <w:rFonts w:ascii="Times New Roman" w:hAnsi="Times New Roman"/>
                <w:sz w:val="20"/>
                <w:szCs w:val="20"/>
                <w:lang w:val="en-US" w:eastAsia="ja-JP"/>
              </w:rPr>
              <w:t>N and M configured by higher layers</w:t>
            </w:r>
          </w:p>
          <w:p w14:paraId="5E60AA2D" w14:textId="77777777" w:rsidR="000E00A9" w:rsidRPr="000E00A9" w:rsidRDefault="000E00A9" w:rsidP="005F2038">
            <w:pPr>
              <w:pStyle w:val="ListParagraph"/>
              <w:numPr>
                <w:ilvl w:val="1"/>
                <w:numId w:val="28"/>
              </w:numPr>
              <w:spacing w:line="240" w:lineRule="auto"/>
              <w:rPr>
                <w:rFonts w:ascii="Times New Roman" w:hAnsi="Times New Roman"/>
                <w:sz w:val="20"/>
                <w:szCs w:val="20"/>
                <w:lang w:val="en-US" w:eastAsia="ja-JP"/>
              </w:rPr>
            </w:pPr>
            <w:r w:rsidRPr="000E00A9">
              <w:rPr>
                <w:rFonts w:ascii="Times New Roman" w:hAnsi="Times New Roman"/>
                <w:sz w:val="20"/>
                <w:szCs w:val="20"/>
                <w:lang w:val="en-US" w:eastAsia="ja-JP"/>
              </w:rPr>
              <w:t>Single SLIV is determined from TDRA.</w:t>
            </w:r>
          </w:p>
          <w:p w14:paraId="3D6D6594" w14:textId="77777777" w:rsidR="000E00A9" w:rsidRPr="000E00A9" w:rsidRDefault="000E00A9" w:rsidP="005F2038">
            <w:pPr>
              <w:pStyle w:val="ListParagraph"/>
              <w:numPr>
                <w:ilvl w:val="2"/>
                <w:numId w:val="28"/>
              </w:numPr>
              <w:spacing w:line="240" w:lineRule="auto"/>
              <w:rPr>
                <w:rFonts w:ascii="Times New Roman" w:hAnsi="Times New Roman"/>
                <w:sz w:val="20"/>
                <w:szCs w:val="20"/>
                <w:lang w:val="en-US" w:eastAsia="ja-JP"/>
              </w:rPr>
            </w:pPr>
            <w:r w:rsidRPr="000E00A9">
              <w:rPr>
                <w:rFonts w:ascii="Times New Roman" w:hAnsi="Times New Roman"/>
                <w:sz w:val="20"/>
                <w:szCs w:val="20"/>
                <w:lang w:val="en-US" w:eastAsia="ja-JP"/>
              </w:rPr>
              <w:t>The SLIV used for 1</w:t>
            </w:r>
            <w:r w:rsidRPr="000E00A9">
              <w:rPr>
                <w:rFonts w:ascii="Times New Roman" w:hAnsi="Times New Roman"/>
                <w:sz w:val="20"/>
                <w:szCs w:val="20"/>
                <w:vertAlign w:val="superscript"/>
                <w:lang w:val="en-US" w:eastAsia="ja-JP"/>
              </w:rPr>
              <w:t>st</w:t>
            </w:r>
            <w:r w:rsidRPr="000E00A9">
              <w:rPr>
                <w:rFonts w:ascii="Times New Roman" w:hAnsi="Times New Roman"/>
                <w:sz w:val="20"/>
                <w:szCs w:val="20"/>
                <w:lang w:val="en-US" w:eastAsia="ja-JP"/>
              </w:rPr>
              <w:t xml:space="preserve"> PUSCH per CG period.</w:t>
            </w:r>
          </w:p>
          <w:p w14:paraId="28DEA174" w14:textId="77777777" w:rsidR="000E00A9" w:rsidRPr="000E00A9" w:rsidRDefault="000E00A9" w:rsidP="005F2038">
            <w:pPr>
              <w:pStyle w:val="ListParagraph"/>
              <w:numPr>
                <w:ilvl w:val="1"/>
                <w:numId w:val="28"/>
              </w:numPr>
              <w:spacing w:line="240" w:lineRule="auto"/>
              <w:rPr>
                <w:rFonts w:ascii="Times New Roman" w:hAnsi="Times New Roman"/>
                <w:sz w:val="20"/>
                <w:szCs w:val="20"/>
                <w:lang w:val="en-US" w:eastAsia="ja-JP"/>
              </w:rPr>
            </w:pPr>
            <w:r w:rsidRPr="000E00A9">
              <w:rPr>
                <w:rFonts w:ascii="Times New Roman" w:hAnsi="Times New Roman"/>
                <w:sz w:val="20"/>
                <w:szCs w:val="20"/>
                <w:lang w:val="en-US" w:eastAsia="ja-JP"/>
              </w:rPr>
              <w:t>M consecutive PUSCH TOs with same duration in slot. The M PUSCH TOs are used in N consecutive slots per CG period</w:t>
            </w:r>
          </w:p>
          <w:p w14:paraId="7FE4ABF0" w14:textId="77777777" w:rsidR="000E00A9" w:rsidRPr="000E00A9" w:rsidRDefault="000E00A9" w:rsidP="005F2038">
            <w:pPr>
              <w:pStyle w:val="ListParagraph"/>
              <w:numPr>
                <w:ilvl w:val="1"/>
                <w:numId w:val="28"/>
              </w:numPr>
              <w:spacing w:line="240" w:lineRule="auto"/>
              <w:rPr>
                <w:rFonts w:ascii="Times New Roman" w:hAnsi="Times New Roman"/>
                <w:iCs/>
                <w:sz w:val="20"/>
                <w:szCs w:val="20"/>
                <w:lang w:val="en-US" w:eastAsia="ja-JP"/>
              </w:rPr>
            </w:pPr>
            <w:r w:rsidRPr="000E00A9">
              <w:rPr>
                <w:rFonts w:ascii="Times New Roman" w:hAnsi="Times New Roman"/>
                <w:sz w:val="20"/>
                <w:szCs w:val="20"/>
                <w:lang w:val="en-US" w:eastAsia="ja-JP"/>
              </w:rPr>
              <w:t xml:space="preserve">Note: N and M are configured independently from </w:t>
            </w:r>
            <w:r w:rsidRPr="000E00A9">
              <w:rPr>
                <w:rFonts w:ascii="Times New Roman" w:hAnsi="Times New Roman"/>
                <w:i/>
                <w:color w:val="000000"/>
                <w:sz w:val="20"/>
                <w:szCs w:val="20"/>
              </w:rPr>
              <w:t>cg-nrofSlots-r16</w:t>
            </w:r>
            <w:r w:rsidRPr="000E00A9">
              <w:rPr>
                <w:rFonts w:ascii="Times New Roman" w:hAnsi="Times New Roman"/>
                <w:i/>
                <w:color w:val="000000"/>
                <w:sz w:val="20"/>
                <w:szCs w:val="20"/>
                <w:lang w:val="en-US"/>
              </w:rPr>
              <w:t xml:space="preserve"> </w:t>
            </w:r>
            <w:r w:rsidRPr="000E00A9">
              <w:rPr>
                <w:rFonts w:ascii="Times New Roman" w:hAnsi="Times New Roman"/>
                <w:iCs/>
                <w:color w:val="000000"/>
                <w:sz w:val="20"/>
                <w:szCs w:val="20"/>
                <w:lang w:val="en-US"/>
              </w:rPr>
              <w:t>and</w:t>
            </w:r>
            <w:r w:rsidRPr="000E00A9">
              <w:rPr>
                <w:rFonts w:ascii="Times New Roman" w:hAnsi="Times New Roman"/>
                <w:i/>
                <w:color w:val="000000"/>
                <w:sz w:val="20"/>
                <w:szCs w:val="20"/>
                <w:lang w:val="en-US"/>
              </w:rPr>
              <w:t xml:space="preserve"> </w:t>
            </w:r>
            <w:r w:rsidRPr="000E00A9">
              <w:rPr>
                <w:rFonts w:ascii="Times New Roman" w:hAnsi="Times New Roman"/>
                <w:i/>
                <w:color w:val="000000"/>
                <w:sz w:val="20"/>
                <w:szCs w:val="20"/>
              </w:rPr>
              <w:t>cg-nrofPUSCH-InSlot-r16</w:t>
            </w:r>
            <w:r w:rsidRPr="000E00A9">
              <w:rPr>
                <w:rFonts w:ascii="Times New Roman" w:hAnsi="Times New Roman"/>
                <w:i/>
                <w:color w:val="000000"/>
                <w:sz w:val="20"/>
                <w:szCs w:val="20"/>
                <w:lang w:val="en-US"/>
              </w:rPr>
              <w:t xml:space="preserve">, </w:t>
            </w:r>
            <w:r w:rsidRPr="000E00A9">
              <w:rPr>
                <w:rFonts w:ascii="Times New Roman" w:hAnsi="Times New Roman"/>
                <w:iCs/>
                <w:color w:val="000000"/>
                <w:sz w:val="20"/>
                <w:szCs w:val="20"/>
                <w:lang w:val="en-US"/>
              </w:rPr>
              <w:t>respectively</w:t>
            </w:r>
            <w:r w:rsidRPr="000E00A9">
              <w:rPr>
                <w:rFonts w:ascii="Times New Roman" w:hAnsi="Times New Roman"/>
                <w:i/>
                <w:color w:val="000000"/>
                <w:sz w:val="20"/>
                <w:szCs w:val="20"/>
                <w:lang w:val="en-US"/>
              </w:rPr>
              <w:t xml:space="preserve">. </w:t>
            </w:r>
            <w:r w:rsidRPr="000E00A9">
              <w:rPr>
                <w:rFonts w:ascii="Times New Roman" w:hAnsi="Times New Roman"/>
                <w:iCs/>
                <w:color w:val="000000"/>
                <w:sz w:val="20"/>
                <w:szCs w:val="20"/>
                <w:lang w:val="en-US"/>
              </w:rPr>
              <w:t xml:space="preserve">M and N configuration is independent from </w:t>
            </w:r>
            <w:proofErr w:type="spellStart"/>
            <w:r w:rsidRPr="000E00A9">
              <w:rPr>
                <w:rFonts w:ascii="Times New Roman" w:hAnsi="Times New Roman"/>
                <w:i/>
                <w:color w:val="000000"/>
                <w:sz w:val="20"/>
                <w:szCs w:val="20"/>
                <w:lang w:val="en-US"/>
              </w:rPr>
              <w:t>cgRetransmissionTimer</w:t>
            </w:r>
            <w:proofErr w:type="spellEnd"/>
            <w:r w:rsidRPr="000E00A9">
              <w:rPr>
                <w:rFonts w:ascii="Times New Roman" w:hAnsi="Times New Roman"/>
                <w:iCs/>
                <w:color w:val="000000"/>
                <w:sz w:val="20"/>
                <w:szCs w:val="20"/>
                <w:lang w:val="en-US"/>
              </w:rPr>
              <w:t xml:space="preserve"> configuration.</w:t>
            </w:r>
          </w:p>
          <w:p w14:paraId="02A51D5D" w14:textId="77777777" w:rsidR="000E00A9" w:rsidRPr="000E00A9" w:rsidRDefault="000E00A9" w:rsidP="005F2038">
            <w:pPr>
              <w:pStyle w:val="ListParagraph"/>
              <w:numPr>
                <w:ilvl w:val="1"/>
                <w:numId w:val="28"/>
              </w:numPr>
              <w:spacing w:line="240" w:lineRule="auto"/>
              <w:rPr>
                <w:rFonts w:ascii="Times New Roman" w:hAnsi="Times New Roman"/>
                <w:sz w:val="20"/>
                <w:szCs w:val="20"/>
                <w:lang w:val="en-US" w:eastAsia="ja-JP"/>
              </w:rPr>
            </w:pPr>
            <w:r w:rsidRPr="000E00A9">
              <w:rPr>
                <w:rFonts w:ascii="Times New Roman" w:hAnsi="Times New Roman"/>
                <w:sz w:val="20"/>
                <w:szCs w:val="20"/>
                <w:lang w:val="en-US" w:eastAsia="ja-JP"/>
              </w:rPr>
              <w:t>FFS details, including related RRC parameters</w:t>
            </w:r>
          </w:p>
          <w:p w14:paraId="2F6BD40B" w14:textId="77777777" w:rsidR="000E00A9" w:rsidRPr="000E00A9" w:rsidRDefault="000E00A9" w:rsidP="005F2038">
            <w:pPr>
              <w:pStyle w:val="ListParagraph"/>
              <w:numPr>
                <w:ilvl w:val="0"/>
                <w:numId w:val="28"/>
              </w:numPr>
              <w:spacing w:line="240" w:lineRule="auto"/>
              <w:rPr>
                <w:rFonts w:ascii="Times New Roman" w:hAnsi="Times New Roman"/>
                <w:sz w:val="20"/>
                <w:szCs w:val="20"/>
                <w:lang w:val="en-US" w:eastAsia="ja-JP"/>
              </w:rPr>
            </w:pPr>
            <w:r w:rsidRPr="005F2038">
              <w:rPr>
                <w:rFonts w:ascii="Times New Roman" w:hAnsi="Times New Roman"/>
                <w:sz w:val="20"/>
                <w:szCs w:val="20"/>
                <w:lang w:val="en-US" w:eastAsia="ja-JP"/>
              </w:rPr>
              <w:t>Alt-C2:</w:t>
            </w:r>
            <w:r w:rsidRPr="000E00A9">
              <w:rPr>
                <w:rFonts w:ascii="Times New Roman" w:hAnsi="Times New Roman"/>
                <w:sz w:val="20"/>
                <w:szCs w:val="20"/>
                <w:lang w:val="en-US" w:eastAsia="ja-JP"/>
              </w:rPr>
              <w:t xml:space="preserve"> Follow Rel-17 single DCI scheduling multiple PUSCHs</w:t>
            </w:r>
          </w:p>
          <w:p w14:paraId="56B288EE" w14:textId="77777777" w:rsidR="000E00A9" w:rsidRPr="000E00A9" w:rsidRDefault="000E00A9" w:rsidP="005F2038">
            <w:pPr>
              <w:pStyle w:val="ListParagraph"/>
              <w:numPr>
                <w:ilvl w:val="1"/>
                <w:numId w:val="28"/>
              </w:numPr>
              <w:spacing w:line="240" w:lineRule="auto"/>
              <w:rPr>
                <w:rFonts w:ascii="Times New Roman" w:hAnsi="Times New Roman"/>
                <w:sz w:val="20"/>
                <w:szCs w:val="20"/>
                <w:lang w:val="en-US" w:eastAsia="ja-JP"/>
              </w:rPr>
            </w:pPr>
            <w:r w:rsidRPr="000E00A9">
              <w:rPr>
                <w:rFonts w:ascii="Times New Roman" w:hAnsi="Times New Roman"/>
                <w:sz w:val="20"/>
                <w:szCs w:val="20"/>
                <w:lang w:val="en-US" w:eastAsia="ja-JP"/>
              </w:rPr>
              <w:t xml:space="preserve">TDRA configured by </w:t>
            </w:r>
            <w:r w:rsidRPr="000E00A9">
              <w:rPr>
                <w:rFonts w:ascii="Times New Roman" w:hAnsi="Times New Roman"/>
                <w:sz w:val="20"/>
                <w:szCs w:val="20"/>
              </w:rPr>
              <w:t>pusch-TimeDomainAllocationListForMultiPUSCH-r16</w:t>
            </w:r>
            <w:r w:rsidRPr="000E00A9">
              <w:rPr>
                <w:rFonts w:ascii="Times New Roman" w:hAnsi="Times New Roman"/>
                <w:sz w:val="20"/>
                <w:szCs w:val="20"/>
                <w:lang w:val="en-US"/>
              </w:rPr>
              <w:t xml:space="preserve"> with extendedK2-r17</w:t>
            </w:r>
          </w:p>
          <w:p w14:paraId="1A3BF19F" w14:textId="77777777" w:rsidR="000E00A9" w:rsidRPr="000E00A9" w:rsidRDefault="000E00A9" w:rsidP="005F2038">
            <w:pPr>
              <w:pStyle w:val="ListParagraph"/>
              <w:numPr>
                <w:ilvl w:val="1"/>
                <w:numId w:val="28"/>
              </w:numPr>
              <w:spacing w:line="240" w:lineRule="auto"/>
              <w:rPr>
                <w:rFonts w:ascii="Times New Roman" w:hAnsi="Times New Roman"/>
                <w:sz w:val="20"/>
                <w:szCs w:val="20"/>
                <w:lang w:val="en-US" w:eastAsia="ja-JP"/>
              </w:rPr>
            </w:pPr>
            <w:r w:rsidRPr="000E00A9">
              <w:rPr>
                <w:rFonts w:ascii="Times New Roman" w:hAnsi="Times New Roman"/>
                <w:sz w:val="20"/>
                <w:szCs w:val="20"/>
                <w:lang w:val="en-US" w:eastAsia="ja-JP"/>
              </w:rPr>
              <w:t>A row of TDRA with N entries determines the time domain resources allocation of N PUSCH TOs per period</w:t>
            </w:r>
          </w:p>
          <w:p w14:paraId="08B12E77" w14:textId="717FE8AE" w:rsidR="000E00A9" w:rsidRPr="000E00A9" w:rsidRDefault="000E00A9" w:rsidP="005F2038">
            <w:pPr>
              <w:pStyle w:val="ListParagraph"/>
              <w:numPr>
                <w:ilvl w:val="2"/>
                <w:numId w:val="28"/>
              </w:numPr>
              <w:spacing w:line="240" w:lineRule="auto"/>
              <w:rPr>
                <w:rFonts w:ascii="Times New Roman" w:hAnsi="Times New Roman"/>
                <w:strike/>
                <w:sz w:val="20"/>
                <w:szCs w:val="20"/>
                <w:lang w:val="en-US" w:eastAsia="ja-JP"/>
              </w:rPr>
            </w:pPr>
            <w:r w:rsidRPr="000E00A9">
              <w:rPr>
                <w:rFonts w:ascii="Times New Roman" w:hAnsi="Times New Roman"/>
                <w:sz w:val="20"/>
                <w:szCs w:val="20"/>
                <w:lang w:val="en-US" w:eastAsia="ja-JP"/>
              </w:rPr>
              <w:t>Note: N PUSCH TOs can be non-consecutive PUSCHs and/or in non-consecutive slots</w:t>
            </w:r>
            <w:r w:rsidR="000F6E1F">
              <w:rPr>
                <w:rFonts w:ascii="Times New Roman" w:hAnsi="Times New Roman"/>
                <w:sz w:val="20"/>
                <w:szCs w:val="20"/>
                <w:lang w:val="en-US" w:eastAsia="ja-JP"/>
              </w:rPr>
              <w:t>.</w:t>
            </w:r>
          </w:p>
          <w:p w14:paraId="4C5A7787" w14:textId="4BA6F72F" w:rsidR="000E00A9" w:rsidRPr="000E00A9" w:rsidRDefault="000E00A9" w:rsidP="005F2038">
            <w:pPr>
              <w:pStyle w:val="ListParagraph"/>
              <w:numPr>
                <w:ilvl w:val="1"/>
                <w:numId w:val="28"/>
              </w:numPr>
              <w:spacing w:line="240" w:lineRule="auto"/>
              <w:rPr>
                <w:rFonts w:cs="Times"/>
                <w:szCs w:val="20"/>
                <w:lang w:val="en-US" w:eastAsia="ja-JP"/>
              </w:rPr>
            </w:pPr>
            <w:r w:rsidRPr="000E00A9">
              <w:rPr>
                <w:rFonts w:ascii="Times New Roman" w:hAnsi="Times New Roman"/>
                <w:sz w:val="20"/>
                <w:szCs w:val="20"/>
                <w:lang w:val="en-US" w:eastAsia="ja-JP"/>
              </w:rPr>
              <w:t>FFS details, including related RRC parameters</w:t>
            </w:r>
          </w:p>
        </w:tc>
      </w:tr>
    </w:tbl>
    <w:p w14:paraId="3DF83F5A" w14:textId="77777777" w:rsidR="0033026C" w:rsidRDefault="0033026C" w:rsidP="0033026C">
      <w:pPr>
        <w:snapToGrid w:val="0"/>
        <w:spacing w:after="0" w:line="240" w:lineRule="auto"/>
        <w:jc w:val="both"/>
        <w:rPr>
          <w:b/>
          <w:bCs/>
          <w:u w:val="single"/>
        </w:rPr>
      </w:pPr>
    </w:p>
    <w:p w14:paraId="00E83343" w14:textId="7E43FC2E" w:rsidR="005D2DA9" w:rsidRDefault="005F2038" w:rsidP="00282D54">
      <w:pPr>
        <w:snapToGrid w:val="0"/>
        <w:spacing w:after="0" w:line="240" w:lineRule="auto"/>
        <w:jc w:val="both"/>
      </w:pPr>
      <w:r>
        <w:t xml:space="preserve">The above alternatives </w:t>
      </w:r>
      <w:r w:rsidR="00EE3782">
        <w:t>were</w:t>
      </w:r>
      <w:r>
        <w:t xml:space="preserve"> extensively discussed in previous meetings. Alt-B is based on </w:t>
      </w:r>
      <w:r w:rsidR="009B3493">
        <w:t>Rel-17</w:t>
      </w:r>
      <w:r>
        <w:t xml:space="preserve"> specifications</w:t>
      </w:r>
      <w:r w:rsidR="009B3493">
        <w:t xml:space="preserve"> </w:t>
      </w:r>
      <w:r>
        <w:t xml:space="preserve">and was considered during the SI phase for enabling multi-PUSCH CG. </w:t>
      </w:r>
      <w:r w:rsidR="00E86815">
        <w:t xml:space="preserve">Alt-A1 and Alt-B practically provide a </w:t>
      </w:r>
      <w:proofErr w:type="spellStart"/>
      <w:r w:rsidR="00E86815">
        <w:t>same</w:t>
      </w:r>
      <w:proofErr w:type="spellEnd"/>
      <w:r w:rsidR="00E86815">
        <w:t xml:space="preserve"> </w:t>
      </w:r>
      <w:r w:rsidR="00441B9F">
        <w:t>operation</w:t>
      </w:r>
      <w:r w:rsidR="00E86815">
        <w:t>. Repetitions for Alt-A1 have been defined to consider available slots (</w:t>
      </w:r>
      <w:proofErr w:type="gramStart"/>
      <w:r w:rsidR="00E86815">
        <w:t>e.g.</w:t>
      </w:r>
      <w:proofErr w:type="gramEnd"/>
      <w:r w:rsidR="00E86815">
        <w:t xml:space="preserve"> due to TDD operation)</w:t>
      </w:r>
      <w:r w:rsidR="009B3493">
        <w:t>, with same SLIV per slot, and</w:t>
      </w:r>
      <w:r w:rsidR="00E86815">
        <w:t xml:space="preserve"> the same can apply to Alt-B. </w:t>
      </w:r>
      <w:r w:rsidR="001043D3">
        <w:t xml:space="preserve">Therefore, there is no </w:t>
      </w:r>
      <w:r w:rsidR="00555DA1">
        <w:t>apparent need/</w:t>
      </w:r>
      <w:r w:rsidR="001043D3">
        <w:t>reason to consider Alt-A1.</w:t>
      </w:r>
    </w:p>
    <w:p w14:paraId="05202455" w14:textId="77777777" w:rsidR="005D2DA9" w:rsidRDefault="005D2DA9" w:rsidP="00282D54">
      <w:pPr>
        <w:snapToGrid w:val="0"/>
        <w:spacing w:after="0" w:line="240" w:lineRule="auto"/>
        <w:jc w:val="both"/>
      </w:pPr>
    </w:p>
    <w:p w14:paraId="262EF3C8" w14:textId="5DBF39A0" w:rsidR="005D2DA9" w:rsidRDefault="00E86815" w:rsidP="00282D54">
      <w:pPr>
        <w:snapToGrid w:val="0"/>
        <w:spacing w:after="0" w:line="240" w:lineRule="auto"/>
        <w:jc w:val="both"/>
      </w:pPr>
      <w:r>
        <w:t xml:space="preserve">Alt-C2 </w:t>
      </w:r>
      <w:r w:rsidR="00657F35">
        <w:t>is proposed for</w:t>
      </w:r>
      <w:r>
        <w:t xml:space="preserve"> </w:t>
      </w:r>
      <w:r w:rsidR="001466AC">
        <w:t>“</w:t>
      </w:r>
      <w:r>
        <w:t>extra flexibility</w:t>
      </w:r>
      <w:r w:rsidR="001466AC">
        <w:t>”</w:t>
      </w:r>
      <w:r>
        <w:t xml:space="preserve"> </w:t>
      </w:r>
      <w:r w:rsidR="00657F35">
        <w:t xml:space="preserve">in the TDRA configuration </w:t>
      </w:r>
      <w:r w:rsidR="009B3493">
        <w:t xml:space="preserve">to provide independent SLIVs across slots in order to address the possibility of having different number of (consecutive) UL symbols across slots. It is noted that such configuration is similar to Type-B repetitions, was also considered for PUSCH Type-A repetitions in different slots, but was not agreed due to </w:t>
      </w:r>
      <w:r w:rsidR="00D27D90">
        <w:t xml:space="preserve">the </w:t>
      </w:r>
      <w:r w:rsidR="009B3493">
        <w:t>absence of relevant deployments</w:t>
      </w:r>
      <w:r w:rsidR="00361969">
        <w:t xml:space="preserve"> and the small gains (</w:t>
      </w:r>
      <w:proofErr w:type="gramStart"/>
      <w:r w:rsidR="00361969">
        <w:t>e.g.</w:t>
      </w:r>
      <w:proofErr w:type="gramEnd"/>
      <w:r w:rsidR="00361969">
        <w:t xml:space="preserve"> no point in utilizing a very small </w:t>
      </w:r>
      <w:r w:rsidR="00361969">
        <w:lastRenderedPageBreak/>
        <w:t xml:space="preserve">number of UL symbols in a slot, or no meaningful difference if the number of UL symbols are similar across slots and few symbols are not used in a slot </w:t>
      </w:r>
      <w:r w:rsidR="001466AC">
        <w:t xml:space="preserve">with </w:t>
      </w:r>
      <w:r w:rsidR="00361969">
        <w:t xml:space="preserve">a </w:t>
      </w:r>
      <w:r w:rsidR="001466AC">
        <w:t>somewhat</w:t>
      </w:r>
      <w:r w:rsidR="00361969">
        <w:t xml:space="preserve"> larger number of symbols)</w:t>
      </w:r>
      <w:r w:rsidR="00D27D90">
        <w:t>.</w:t>
      </w:r>
      <w:r w:rsidR="009B3493">
        <w:t xml:space="preserve"> </w:t>
      </w:r>
      <w:r w:rsidR="005D2DA9">
        <w:t xml:space="preserve">Further, as the DCI activating the multi-PUSCH CG cannot be coordinated with SFI </w:t>
      </w:r>
      <w:r w:rsidR="001466AC">
        <w:t>(</w:t>
      </w:r>
      <w:r w:rsidR="005D2DA9">
        <w:t>if SFI is to also be supported</w:t>
      </w:r>
      <w:r w:rsidR="001466AC">
        <w:t>)</w:t>
      </w:r>
      <w:r w:rsidR="005D2DA9">
        <w:t xml:space="preserve">, it is unclear why DCI-based indication is </w:t>
      </w:r>
      <w:r w:rsidR="001043D3">
        <w:t xml:space="preserve">at all </w:t>
      </w:r>
      <w:r w:rsidR="005D2DA9">
        <w:t>needed</w:t>
      </w:r>
      <w:r w:rsidR="00FF12D8">
        <w:t xml:space="preserve"> to enable different SLIVs in different slots</w:t>
      </w:r>
      <w:r w:rsidR="001043D3">
        <w:t>. Instead, a</w:t>
      </w:r>
      <w:r w:rsidR="005D2DA9">
        <w:t xml:space="preserve"> single configuration of independent SLIVs in different slots (</w:t>
      </w:r>
      <w:proofErr w:type="gramStart"/>
      <w:r w:rsidR="005D2DA9">
        <w:t>e.g.</w:t>
      </w:r>
      <w:proofErr w:type="gramEnd"/>
      <w:r w:rsidR="005D2DA9">
        <w:t xml:space="preserve"> for available slots over the </w:t>
      </w:r>
      <w:r w:rsidR="001043D3">
        <w:t xml:space="preserve">period of the semi-static </w:t>
      </w:r>
      <w:r w:rsidR="005D2DA9">
        <w:t xml:space="preserve">UL-DL TDD configuration) </w:t>
      </w:r>
      <w:r w:rsidR="001043D3">
        <w:t>would be</w:t>
      </w:r>
      <w:r w:rsidR="005D2DA9">
        <w:t xml:space="preserve"> sufficient</w:t>
      </w:r>
      <w:r w:rsidR="001043D3">
        <w:t xml:space="preserve"> (as if a single entry was always indicated by the DCI in Alt-C2)</w:t>
      </w:r>
      <w:r w:rsidR="00FF12D8">
        <w:t xml:space="preserve"> and</w:t>
      </w:r>
      <w:r w:rsidR="005D2DA9">
        <w:t xml:space="preserve"> provide a unified solution with Type-1 CG</w:t>
      </w:r>
      <w:r w:rsidR="00DE0960" w:rsidRPr="00DE0960">
        <w:rPr>
          <w:rFonts w:eastAsia="DengXian"/>
          <w:szCs w:val="18"/>
          <w:lang w:eastAsia="zh-CN"/>
        </w:rPr>
        <w:t xml:space="preserve"> </w:t>
      </w:r>
      <w:r w:rsidR="00DE0960">
        <w:rPr>
          <w:rFonts w:eastAsia="DengXian"/>
          <w:szCs w:val="18"/>
          <w:lang w:eastAsia="zh-CN"/>
        </w:rPr>
        <w:t xml:space="preserve">(i.e. have multiple SLIVs for </w:t>
      </w:r>
      <w:proofErr w:type="spellStart"/>
      <w:r w:rsidR="00DE0960">
        <w:rPr>
          <w:rFonts w:eastAsia="DengXian"/>
          <w:i/>
          <w:iCs/>
          <w:szCs w:val="18"/>
          <w:lang w:val="en-GB" w:eastAsia="zh-CN"/>
        </w:rPr>
        <w:t>timeDomainAllocation</w:t>
      </w:r>
      <w:proofErr w:type="spellEnd"/>
      <w:r w:rsidR="00DE0960">
        <w:rPr>
          <w:rFonts w:eastAsia="DengXian"/>
          <w:szCs w:val="18"/>
          <w:lang w:val="en-GB" w:eastAsia="zh-CN"/>
        </w:rPr>
        <w:t xml:space="preserve"> </w:t>
      </w:r>
      <w:r w:rsidR="00DE0960">
        <w:rPr>
          <w:rFonts w:eastAsia="DengXian"/>
          <w:szCs w:val="18"/>
          <w:lang w:eastAsia="zh-CN"/>
        </w:rPr>
        <w:t xml:space="preserve">in </w:t>
      </w:r>
      <w:proofErr w:type="spellStart"/>
      <w:r w:rsidR="00DE0960">
        <w:rPr>
          <w:rFonts w:eastAsia="DengXian"/>
          <w:i/>
          <w:iCs/>
          <w:szCs w:val="18"/>
          <w:lang w:val="en-GB" w:eastAsia="zh-CN"/>
        </w:rPr>
        <w:t>rrc-ConfiguredUplinkGrant</w:t>
      </w:r>
      <w:proofErr w:type="spellEnd"/>
      <w:r w:rsidR="00DE0960">
        <w:t>)</w:t>
      </w:r>
      <w:r w:rsidR="005D2DA9">
        <w:t>.</w:t>
      </w:r>
      <w:r w:rsidR="004D25AE">
        <w:t xml:space="preserve"> If CG-PUSCH transmissions in non-consecutive available slots are to also be considered </w:t>
      </w:r>
      <w:r w:rsidR="001466AC">
        <w:t xml:space="preserve">for Alt-C2 </w:t>
      </w:r>
      <w:r w:rsidR="004D25AE">
        <w:t>(although no reason since the objective is to minimize latency), the</w:t>
      </w:r>
      <w:r w:rsidR="00FF12D8">
        <w:t xml:space="preserve">re would </w:t>
      </w:r>
      <w:r w:rsidR="001466AC">
        <w:t>require</w:t>
      </w:r>
      <w:r w:rsidR="00FF12D8">
        <w:t xml:space="preserve"> additional</w:t>
      </w:r>
      <w:r w:rsidR="004D25AE">
        <w:t xml:space="preserve"> specification impact </w:t>
      </w:r>
      <w:r w:rsidR="00FF12D8">
        <w:t>and signaling overhead</w:t>
      </w:r>
      <w:r w:rsidR="004D25AE">
        <w:t>.</w:t>
      </w:r>
      <w:r w:rsidR="005D2DA9">
        <w:t xml:space="preserve"> </w:t>
      </w:r>
    </w:p>
    <w:p w14:paraId="419A62CC" w14:textId="77777777" w:rsidR="005D2DA9" w:rsidRDefault="005D2DA9" w:rsidP="00282D54">
      <w:pPr>
        <w:snapToGrid w:val="0"/>
        <w:spacing w:after="0" w:line="240" w:lineRule="auto"/>
        <w:jc w:val="both"/>
      </w:pPr>
    </w:p>
    <w:p w14:paraId="111B56AB" w14:textId="631F016A" w:rsidR="00D27D90" w:rsidRDefault="005D2DA9" w:rsidP="00282D54">
      <w:pPr>
        <w:snapToGrid w:val="0"/>
        <w:spacing w:after="0" w:line="240" w:lineRule="auto"/>
        <w:jc w:val="both"/>
      </w:pPr>
      <w:r>
        <w:t>Overall</w:t>
      </w:r>
      <w:r w:rsidR="00D27D90">
        <w:t xml:space="preserve">, </w:t>
      </w:r>
      <w:r w:rsidR="001043D3">
        <w:t>the</w:t>
      </w:r>
      <w:r w:rsidR="00D27D90">
        <w:t xml:space="preserve"> optimization</w:t>
      </w:r>
      <w:r w:rsidR="001043D3">
        <w:t xml:space="preserve"> of Alt-C2</w:t>
      </w:r>
      <w:r w:rsidR="001466AC">
        <w:t xml:space="preserve"> has </w:t>
      </w:r>
      <w:r w:rsidR="00361969">
        <w:t>marginal expected gains or applicable deployments</w:t>
      </w:r>
      <w:r w:rsidR="001466AC">
        <w:t>,</w:t>
      </w:r>
      <w:r w:rsidR="001043D3">
        <w:t xml:space="preserve"> unclear necessity, if any, for DCI-based indication of</w:t>
      </w:r>
      <w:r w:rsidR="00FF12D8">
        <w:t xml:space="preserve"> separate </w:t>
      </w:r>
      <w:r w:rsidR="001043D3">
        <w:t>SLIVs for CG-PUSCHs</w:t>
      </w:r>
      <w:r w:rsidR="001466AC">
        <w:t>,</w:t>
      </w:r>
      <w:r w:rsidR="00D27D90">
        <w:t xml:space="preserve"> </w:t>
      </w:r>
      <w:r w:rsidR="001466AC">
        <w:t xml:space="preserve">and </w:t>
      </w:r>
      <w:r w:rsidR="001043D3">
        <w:t xml:space="preserve">does not </w:t>
      </w:r>
      <w:r w:rsidR="00D27D90">
        <w:t>justif</w:t>
      </w:r>
      <w:r w:rsidR="001043D3">
        <w:t>y</w:t>
      </w:r>
      <w:r w:rsidR="00D27D90">
        <w:t xml:space="preserve"> </w:t>
      </w:r>
      <w:r w:rsidR="00361969">
        <w:t>introducing</w:t>
      </w:r>
      <w:r w:rsidR="00D27D90">
        <w:t xml:space="preserve"> duplicated specifications for a same functionality</w:t>
      </w:r>
      <w:r>
        <w:t xml:space="preserve">. </w:t>
      </w:r>
      <w:r w:rsidR="001043D3">
        <w:t>It is also noted that t</w:t>
      </w:r>
      <w:r w:rsidR="00D27D90">
        <w:t>he feature of multi-PUSCH CG for XR is already an optimization for a rather marginal scenario</w:t>
      </w:r>
      <w:r w:rsidR="001043D3">
        <w:t xml:space="preserve"> and</w:t>
      </w:r>
      <w:r w:rsidR="00D27D90">
        <w:t xml:space="preserve"> </w:t>
      </w:r>
      <w:r w:rsidR="003200CC">
        <w:t xml:space="preserve">a </w:t>
      </w:r>
      <w:proofErr w:type="spellStart"/>
      <w:r w:rsidR="00D27D90">
        <w:t>gNB</w:t>
      </w:r>
      <w:proofErr w:type="spellEnd"/>
      <w:r w:rsidR="00D27D90">
        <w:t xml:space="preserve"> </w:t>
      </w:r>
      <w:r w:rsidR="003200CC">
        <w:t xml:space="preserve">can be expected to </w:t>
      </w:r>
      <w:r w:rsidR="00D27D90">
        <w:t xml:space="preserve">switch to DG-PUSCH after obtaining BSR (there is no reason for capacity purposes to </w:t>
      </w:r>
      <w:r w:rsidR="00361969">
        <w:t xml:space="preserve">keep </w:t>
      </w:r>
      <w:r w:rsidR="00D27D90">
        <w:t>us</w:t>
      </w:r>
      <w:r w:rsidR="00361969">
        <w:t>ing</w:t>
      </w:r>
      <w:r w:rsidR="00D27D90">
        <w:t xml:space="preserve"> CG-PUSCH</w:t>
      </w:r>
      <w:r w:rsidR="00361969">
        <w:t xml:space="preserve"> after a BSR report</w:t>
      </w:r>
      <w:r w:rsidR="00D27D90">
        <w:t>).</w:t>
      </w:r>
    </w:p>
    <w:p w14:paraId="25572B87" w14:textId="57E50812" w:rsidR="00EE140F" w:rsidRDefault="009B3493" w:rsidP="00282D54">
      <w:pPr>
        <w:snapToGrid w:val="0"/>
        <w:spacing w:after="0" w:line="240" w:lineRule="auto"/>
        <w:jc w:val="both"/>
      </w:pPr>
      <w:r>
        <w:t xml:space="preserve">    </w:t>
      </w:r>
    </w:p>
    <w:p w14:paraId="41BA3B76" w14:textId="0F7399B9" w:rsidR="00F44CCC" w:rsidRPr="00703FE7" w:rsidRDefault="00F44CCC" w:rsidP="00F44CCC">
      <w:pPr>
        <w:spacing w:after="0" w:line="240" w:lineRule="auto"/>
        <w:jc w:val="both"/>
        <w:rPr>
          <w:rFonts w:eastAsiaTheme="minorEastAsia"/>
          <w:b/>
          <w:bCs/>
          <w:u w:val="single"/>
          <w:lang w:eastAsia="zh-CN"/>
        </w:rPr>
      </w:pPr>
      <w:r w:rsidRPr="00703FE7">
        <w:rPr>
          <w:rFonts w:eastAsiaTheme="minorEastAsia"/>
          <w:b/>
          <w:bCs/>
          <w:u w:val="single"/>
          <w:lang w:eastAsia="zh-CN"/>
        </w:rPr>
        <w:t xml:space="preserve">Proposal 1: Extend the Rel-16 NR-U design using </w:t>
      </w:r>
      <w:r w:rsidRPr="00703FE7">
        <w:rPr>
          <w:b/>
          <w:bCs/>
          <w:i/>
          <w:color w:val="000000" w:themeColor="text1"/>
          <w:u w:val="single"/>
          <w:lang w:eastAsia="zh-CN"/>
        </w:rPr>
        <w:t>cg-</w:t>
      </w:r>
      <w:proofErr w:type="spellStart"/>
      <w:r w:rsidRPr="00703FE7">
        <w:rPr>
          <w:b/>
          <w:bCs/>
          <w:i/>
          <w:color w:val="000000" w:themeColor="text1"/>
          <w:u w:val="single"/>
          <w:lang w:eastAsia="zh-CN"/>
        </w:rPr>
        <w:t>nrofSlots</w:t>
      </w:r>
      <w:proofErr w:type="spellEnd"/>
      <w:r w:rsidRPr="00703FE7">
        <w:rPr>
          <w:b/>
          <w:bCs/>
          <w:iCs/>
          <w:color w:val="000000" w:themeColor="text1"/>
          <w:u w:val="single"/>
          <w:lang w:eastAsia="zh-CN"/>
        </w:rPr>
        <w:t xml:space="preserve"> and </w:t>
      </w:r>
      <w:r w:rsidRPr="00703FE7">
        <w:rPr>
          <w:b/>
          <w:bCs/>
          <w:i/>
          <w:color w:val="000000" w:themeColor="text1"/>
          <w:u w:val="single"/>
          <w:lang w:eastAsia="zh-CN"/>
        </w:rPr>
        <w:t>cg-</w:t>
      </w:r>
      <w:proofErr w:type="spellStart"/>
      <w:r w:rsidRPr="00703FE7">
        <w:rPr>
          <w:b/>
          <w:bCs/>
          <w:i/>
          <w:color w:val="000000" w:themeColor="text1"/>
          <w:u w:val="single"/>
          <w:lang w:eastAsia="zh-CN"/>
        </w:rPr>
        <w:t>nrofPUSCH</w:t>
      </w:r>
      <w:proofErr w:type="spellEnd"/>
      <w:r w:rsidRPr="00703FE7">
        <w:rPr>
          <w:b/>
          <w:bCs/>
          <w:i/>
          <w:color w:val="000000" w:themeColor="text1"/>
          <w:u w:val="single"/>
          <w:lang w:eastAsia="zh-CN"/>
        </w:rPr>
        <w:t>-</w:t>
      </w:r>
      <w:proofErr w:type="spellStart"/>
      <w:r w:rsidRPr="00703FE7">
        <w:rPr>
          <w:b/>
          <w:bCs/>
          <w:i/>
          <w:color w:val="000000" w:themeColor="text1"/>
          <w:u w:val="single"/>
          <w:lang w:eastAsia="zh-CN"/>
        </w:rPr>
        <w:t>InSlot</w:t>
      </w:r>
      <w:proofErr w:type="spellEnd"/>
      <w:r w:rsidRPr="00703FE7">
        <w:rPr>
          <w:b/>
          <w:bCs/>
          <w:color w:val="000000" w:themeColor="text1"/>
          <w:u w:val="single"/>
          <w:lang w:eastAsia="zh-CN"/>
        </w:rPr>
        <w:t xml:space="preserve"> to </w:t>
      </w:r>
      <w:r w:rsidR="00312C44">
        <w:rPr>
          <w:b/>
          <w:bCs/>
          <w:color w:val="000000" w:themeColor="text1"/>
          <w:u w:val="single"/>
          <w:lang w:eastAsia="zh-CN"/>
        </w:rPr>
        <w:t>non-shared</w:t>
      </w:r>
      <w:r w:rsidRPr="00703FE7">
        <w:rPr>
          <w:b/>
          <w:bCs/>
          <w:color w:val="000000" w:themeColor="text1"/>
          <w:u w:val="single"/>
          <w:lang w:eastAsia="zh-CN"/>
        </w:rPr>
        <w:t xml:space="preserve"> spectrum to support </w:t>
      </w:r>
      <w:r>
        <w:rPr>
          <w:b/>
          <w:bCs/>
          <w:color w:val="000000" w:themeColor="text1"/>
          <w:u w:val="single"/>
          <w:lang w:eastAsia="zh-CN"/>
        </w:rPr>
        <w:t>“</w:t>
      </w:r>
      <w:r w:rsidRPr="00703FE7">
        <w:rPr>
          <w:rFonts w:eastAsiaTheme="minorEastAsia"/>
          <w:b/>
          <w:bCs/>
          <w:u w:val="single"/>
          <w:lang w:eastAsia="zh-CN"/>
        </w:rPr>
        <w:t>multi</w:t>
      </w:r>
      <w:r>
        <w:rPr>
          <w:rFonts w:eastAsiaTheme="minorEastAsia"/>
          <w:b/>
          <w:bCs/>
          <w:u w:val="single"/>
          <w:lang w:eastAsia="zh-CN"/>
        </w:rPr>
        <w:t>-</w:t>
      </w:r>
      <w:r w:rsidRPr="00703FE7">
        <w:rPr>
          <w:rFonts w:eastAsiaTheme="minorEastAsia"/>
          <w:b/>
          <w:bCs/>
          <w:u w:val="single"/>
          <w:lang w:eastAsia="zh-CN"/>
        </w:rPr>
        <w:t>PUSCH</w:t>
      </w:r>
      <w:r w:rsidR="00441B9F">
        <w:rPr>
          <w:rFonts w:eastAsiaTheme="minorEastAsia"/>
          <w:b/>
          <w:bCs/>
          <w:u w:val="single"/>
          <w:lang w:eastAsia="zh-CN"/>
        </w:rPr>
        <w:t xml:space="preserve"> CG</w:t>
      </w:r>
      <w:r w:rsidR="00657F35">
        <w:rPr>
          <w:rFonts w:eastAsiaTheme="minorEastAsia"/>
          <w:b/>
          <w:bCs/>
          <w:u w:val="single"/>
          <w:lang w:eastAsia="zh-CN"/>
        </w:rPr>
        <w:t>”</w:t>
      </w:r>
      <w:r>
        <w:rPr>
          <w:rFonts w:eastAsiaTheme="minorEastAsia"/>
          <w:b/>
          <w:bCs/>
          <w:u w:val="single"/>
          <w:lang w:eastAsia="zh-CN"/>
        </w:rPr>
        <w:t>.</w:t>
      </w:r>
    </w:p>
    <w:p w14:paraId="0F6C2F2C" w14:textId="77777777" w:rsidR="00EE140F" w:rsidRPr="00EE140F" w:rsidRDefault="00EE140F" w:rsidP="00282D54">
      <w:pPr>
        <w:snapToGrid w:val="0"/>
        <w:spacing w:after="0" w:line="240" w:lineRule="auto"/>
        <w:jc w:val="both"/>
      </w:pPr>
    </w:p>
    <w:p w14:paraId="3C154B8F" w14:textId="77777777" w:rsidR="00D303AC" w:rsidRPr="00EE140F" w:rsidRDefault="00D303AC" w:rsidP="00282D54">
      <w:pPr>
        <w:snapToGrid w:val="0"/>
        <w:spacing w:after="0" w:line="240" w:lineRule="auto"/>
        <w:jc w:val="both"/>
      </w:pPr>
    </w:p>
    <w:p w14:paraId="73D4C9A5" w14:textId="260BA39B" w:rsidR="00094081" w:rsidRPr="0031440A" w:rsidRDefault="00CA62FC" w:rsidP="00094081">
      <w:pPr>
        <w:pStyle w:val="Heading1"/>
        <w:numPr>
          <w:ilvl w:val="1"/>
          <w:numId w:val="7"/>
        </w:numPr>
        <w:pBdr>
          <w:top w:val="none" w:sz="0" w:space="0" w:color="auto"/>
        </w:pBdr>
        <w:spacing w:before="0" w:after="60"/>
        <w:ind w:left="720"/>
        <w:jc w:val="both"/>
        <w:rPr>
          <w:rFonts w:eastAsia="SimSun" w:cs="Arial"/>
          <w:sz w:val="24"/>
          <w:szCs w:val="24"/>
          <w:lang w:eastAsia="zh-CN"/>
        </w:rPr>
      </w:pPr>
      <w:r>
        <w:rPr>
          <w:rFonts w:eastAsia="SimSun" w:cs="Arial"/>
          <w:sz w:val="24"/>
          <w:szCs w:val="24"/>
          <w:lang w:eastAsia="zh-CN"/>
        </w:rPr>
        <w:t xml:space="preserve">HPN </w:t>
      </w:r>
      <w:r>
        <w:rPr>
          <w:rFonts w:cs="Times"/>
          <w:sz w:val="24"/>
          <w:szCs w:val="24"/>
          <w:lang w:eastAsia="ja-JP"/>
        </w:rPr>
        <w:t>Determination</w:t>
      </w:r>
      <w:r w:rsidR="003941F8">
        <w:rPr>
          <w:rFonts w:cs="Times"/>
          <w:sz w:val="24"/>
          <w:szCs w:val="24"/>
          <w:lang w:eastAsia="ja-JP"/>
        </w:rPr>
        <w:t xml:space="preserve"> for “multi-PUSCH</w:t>
      </w:r>
      <w:r w:rsidR="00441B9F">
        <w:rPr>
          <w:rFonts w:cs="Times"/>
          <w:sz w:val="24"/>
          <w:szCs w:val="24"/>
          <w:lang w:eastAsia="ja-JP"/>
        </w:rPr>
        <w:t xml:space="preserve"> CG”</w:t>
      </w:r>
    </w:p>
    <w:p w14:paraId="267C82B5" w14:textId="4B41A482" w:rsidR="000769AC" w:rsidRDefault="00462C03" w:rsidP="00167643">
      <w:pPr>
        <w:snapToGrid w:val="0"/>
        <w:spacing w:after="0" w:line="240" w:lineRule="auto"/>
        <w:jc w:val="both"/>
      </w:pPr>
      <w:r w:rsidRPr="0031440A">
        <w:t xml:space="preserve">The following </w:t>
      </w:r>
      <w:r w:rsidR="0084419F">
        <w:t>was agreed</w:t>
      </w:r>
      <w:r w:rsidRPr="0031440A">
        <w:t xml:space="preserve"> in RAN1#112</w:t>
      </w:r>
      <w:r w:rsidR="005C5E45">
        <w:t>bis</w:t>
      </w:r>
      <w:r>
        <w:t xml:space="preserve"> for HPN determination for “multi-PUSCH CG”.</w:t>
      </w:r>
    </w:p>
    <w:p w14:paraId="13B385A0" w14:textId="77777777" w:rsidR="00167643" w:rsidRPr="000769AC" w:rsidRDefault="00167643" w:rsidP="00167643">
      <w:pPr>
        <w:snapToGrid w:val="0"/>
        <w:spacing w:after="0" w:line="240" w:lineRule="auto"/>
        <w:jc w:val="both"/>
        <w:rPr>
          <w:b/>
          <w:bCs/>
          <w:u w:val="single"/>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05"/>
      </w:tblGrid>
      <w:tr w:rsidR="000769AC" w:rsidRPr="00A35373" w14:paraId="09B19F23" w14:textId="77777777" w:rsidTr="0010393E">
        <w:tc>
          <w:tcPr>
            <w:tcW w:w="9705" w:type="dxa"/>
            <w:shd w:val="clear" w:color="auto" w:fill="auto"/>
          </w:tcPr>
          <w:p w14:paraId="5F809DC6" w14:textId="77777777" w:rsidR="00E959A2" w:rsidRPr="00E959A2" w:rsidRDefault="00E959A2" w:rsidP="00E959A2">
            <w:pPr>
              <w:spacing w:after="60" w:line="240" w:lineRule="auto"/>
              <w:rPr>
                <w:highlight w:val="green"/>
              </w:rPr>
            </w:pPr>
            <w:r w:rsidRPr="00E959A2">
              <w:rPr>
                <w:b/>
                <w:highlight w:val="green"/>
              </w:rPr>
              <w:t>Agreement</w:t>
            </w:r>
          </w:p>
          <w:p w14:paraId="4E26E1BD" w14:textId="77777777" w:rsidR="0084419F" w:rsidRPr="005F33FA" w:rsidRDefault="0084419F" w:rsidP="0084419F">
            <w:pPr>
              <w:snapToGrid w:val="0"/>
              <w:spacing w:after="60" w:line="240" w:lineRule="auto"/>
              <w:rPr>
                <w:rFonts w:cs="Times"/>
              </w:rPr>
            </w:pPr>
            <w:r w:rsidRPr="005F33FA">
              <w:rPr>
                <w:rFonts w:cs="Times"/>
              </w:rPr>
              <w:t>From RAN1 perspective, for determination of HARQ process Ids associated to PUSCHs in multi-PUSCHs CG assuming one TB per PUSCH:</w:t>
            </w:r>
          </w:p>
          <w:p w14:paraId="44AEFDE1" w14:textId="77777777" w:rsidR="0084419F" w:rsidRPr="005F33FA" w:rsidRDefault="0084419F" w:rsidP="0084419F">
            <w:pPr>
              <w:numPr>
                <w:ilvl w:val="0"/>
                <w:numId w:val="33"/>
              </w:numPr>
              <w:snapToGrid w:val="0"/>
              <w:spacing w:after="60" w:line="240" w:lineRule="auto"/>
              <w:rPr>
                <w:rFonts w:eastAsia="Times New Roman" w:cs="Arial"/>
              </w:rPr>
            </w:pPr>
            <w:r w:rsidRPr="005F33FA">
              <w:rPr>
                <w:rFonts w:eastAsia="Times New Roman" w:cs="Arial"/>
              </w:rPr>
              <w:t xml:space="preserve">The HARQ process ID for the first configured/valid PUSCH in a period is determined based on the legacy CG procedure when </w:t>
            </w:r>
            <w:r w:rsidRPr="0045639F">
              <w:rPr>
                <w:rFonts w:eastAsia="Times New Roman" w:cs="Arial"/>
                <w:i/>
              </w:rPr>
              <w:t>cg-</w:t>
            </w:r>
            <w:proofErr w:type="spellStart"/>
            <w:r w:rsidRPr="0045639F">
              <w:rPr>
                <w:rFonts w:eastAsia="Times New Roman" w:cs="Arial"/>
                <w:i/>
              </w:rPr>
              <w:t>RetransmissionTimer</w:t>
            </w:r>
            <w:proofErr w:type="spellEnd"/>
            <w:r w:rsidRPr="005F33FA">
              <w:rPr>
                <w:rFonts w:eastAsia="Times New Roman" w:cs="Arial"/>
              </w:rPr>
              <w:t xml:space="preserve"> is not configured, and applying the following formula, whichever is applicable</w:t>
            </w:r>
          </w:p>
          <w:p w14:paraId="084E8200" w14:textId="77777777" w:rsidR="0084419F" w:rsidRPr="005F33FA" w:rsidRDefault="0084419F" w:rsidP="0084419F">
            <w:pPr>
              <w:numPr>
                <w:ilvl w:val="1"/>
                <w:numId w:val="33"/>
              </w:numPr>
              <w:snapToGrid w:val="0"/>
              <w:spacing w:after="60" w:line="240" w:lineRule="auto"/>
              <w:rPr>
                <w:rFonts w:eastAsia="Times New Roman" w:cs="Arial"/>
              </w:rPr>
            </w:pPr>
            <w:r w:rsidRPr="005F33FA">
              <w:rPr>
                <w:rFonts w:eastAsia="Times New Roman" w:cs="Times"/>
                <w:lang w:eastAsia="ko-KR"/>
              </w:rPr>
              <w:t>HARQ Process ID = [</w:t>
            </w:r>
            <w:proofErr w:type="gramStart"/>
            <w:r w:rsidRPr="005F33FA">
              <w:rPr>
                <w:rFonts w:eastAsia="Times New Roman" w:cs="Times"/>
                <w:lang w:eastAsia="ko-KR"/>
              </w:rPr>
              <w:t>floor(</w:t>
            </w:r>
            <w:proofErr w:type="gramEnd"/>
            <w:r w:rsidRPr="005F33FA">
              <w:rPr>
                <w:rFonts w:eastAsia="Times New Roman" w:cs="Times"/>
                <w:lang w:eastAsia="ko-KR"/>
              </w:rPr>
              <w:t>X*(</w:t>
            </w:r>
            <w:proofErr w:type="spellStart"/>
            <w:r w:rsidRPr="005F33FA">
              <w:rPr>
                <w:rFonts w:eastAsia="Times New Roman" w:cs="Times"/>
                <w:lang w:eastAsia="ko-KR"/>
              </w:rPr>
              <w:t>CURRENT_symbol</w:t>
            </w:r>
            <w:proofErr w:type="spellEnd"/>
            <w:r w:rsidRPr="005F33FA">
              <w:rPr>
                <w:rFonts w:eastAsia="Times New Roman" w:cs="Times"/>
                <w:lang w:eastAsia="ko-KR"/>
              </w:rPr>
              <w:t xml:space="preserve"> – offset1) / </w:t>
            </w:r>
            <w:r w:rsidRPr="005F33FA">
              <w:rPr>
                <w:rFonts w:eastAsia="Times New Roman" w:cs="Times"/>
                <w:i/>
                <w:lang w:eastAsia="ko-KR"/>
              </w:rPr>
              <w:t>periodicity</w:t>
            </w:r>
            <w:r w:rsidRPr="005F33FA">
              <w:rPr>
                <w:rFonts w:eastAsia="Times New Roman" w:cs="Times"/>
                <w:lang w:eastAsia="ko-KR"/>
              </w:rPr>
              <w:t xml:space="preserve">) + offset2] modulo </w:t>
            </w:r>
            <w:proofErr w:type="spellStart"/>
            <w:r w:rsidRPr="005F33FA">
              <w:rPr>
                <w:rFonts w:eastAsia="Times New Roman" w:cs="Times"/>
                <w:i/>
                <w:lang w:eastAsia="ko-KR"/>
              </w:rPr>
              <w:t>nrofHARQ</w:t>
            </w:r>
            <w:proofErr w:type="spellEnd"/>
            <w:r w:rsidRPr="005F33FA">
              <w:rPr>
                <w:rFonts w:eastAsia="Times New Roman" w:cs="Times"/>
                <w:i/>
                <w:lang w:eastAsia="ko-KR"/>
              </w:rPr>
              <w:t>-Processes</w:t>
            </w:r>
          </w:p>
          <w:p w14:paraId="46DDE4A2" w14:textId="77777777" w:rsidR="0084419F" w:rsidRPr="005F33FA" w:rsidRDefault="0084419F" w:rsidP="0084419F">
            <w:pPr>
              <w:numPr>
                <w:ilvl w:val="1"/>
                <w:numId w:val="33"/>
              </w:numPr>
              <w:snapToGrid w:val="0"/>
              <w:spacing w:after="60" w:line="240" w:lineRule="auto"/>
              <w:rPr>
                <w:rFonts w:eastAsia="Times New Roman" w:cs="Arial"/>
              </w:rPr>
            </w:pPr>
            <w:r w:rsidRPr="005F33FA">
              <w:rPr>
                <w:rFonts w:eastAsia="Times New Roman" w:cs="Times"/>
                <w:lang w:eastAsia="ko-KR"/>
              </w:rPr>
              <w:t>HARQ Process ID = [</w:t>
            </w:r>
            <w:proofErr w:type="gramStart"/>
            <w:r w:rsidRPr="005F33FA">
              <w:rPr>
                <w:rFonts w:eastAsia="Times New Roman" w:cs="Times"/>
                <w:lang w:eastAsia="ko-KR"/>
              </w:rPr>
              <w:t>floor(</w:t>
            </w:r>
            <w:proofErr w:type="gramEnd"/>
            <w:r w:rsidRPr="005F33FA">
              <w:rPr>
                <w:rFonts w:eastAsia="Times New Roman" w:cs="Times"/>
                <w:lang w:eastAsia="ko-KR"/>
              </w:rPr>
              <w:t>X*(</w:t>
            </w:r>
            <w:proofErr w:type="spellStart"/>
            <w:r w:rsidRPr="005F33FA">
              <w:rPr>
                <w:rFonts w:eastAsia="Times New Roman" w:cs="Times"/>
                <w:lang w:eastAsia="ko-KR"/>
              </w:rPr>
              <w:t>CURRENT_symbol</w:t>
            </w:r>
            <w:proofErr w:type="spellEnd"/>
            <w:r w:rsidRPr="005F33FA">
              <w:rPr>
                <w:rFonts w:eastAsia="Times New Roman" w:cs="Times"/>
                <w:lang w:eastAsia="ko-KR"/>
              </w:rPr>
              <w:t xml:space="preserve"> – offset1) / </w:t>
            </w:r>
            <w:r w:rsidRPr="005F33FA">
              <w:rPr>
                <w:rFonts w:eastAsia="Times New Roman" w:cs="Times"/>
                <w:i/>
                <w:lang w:eastAsia="ko-KR"/>
              </w:rPr>
              <w:t>periodicity</w:t>
            </w:r>
            <w:r w:rsidRPr="005F33FA">
              <w:rPr>
                <w:rFonts w:eastAsia="Times New Roman" w:cs="Times"/>
                <w:lang w:eastAsia="ko-KR"/>
              </w:rPr>
              <w:t xml:space="preserve">) + offset2] modulo </w:t>
            </w:r>
            <w:proofErr w:type="spellStart"/>
            <w:r w:rsidRPr="005F33FA">
              <w:rPr>
                <w:rFonts w:eastAsia="Times New Roman" w:cs="Times"/>
                <w:i/>
                <w:lang w:eastAsia="ko-KR"/>
              </w:rPr>
              <w:t>nrofHARQ</w:t>
            </w:r>
            <w:proofErr w:type="spellEnd"/>
            <w:r w:rsidRPr="005F33FA">
              <w:rPr>
                <w:rFonts w:eastAsia="Times New Roman" w:cs="Times"/>
                <w:i/>
                <w:lang w:eastAsia="ko-KR"/>
              </w:rPr>
              <w:t>-Processes</w:t>
            </w:r>
            <w:r w:rsidRPr="005F33FA">
              <w:rPr>
                <w:rFonts w:eastAsia="Times New Roman" w:cs="Times"/>
                <w:lang w:eastAsia="ko-KR"/>
              </w:rPr>
              <w:t xml:space="preserve"> + </w:t>
            </w:r>
            <w:r w:rsidRPr="005F33FA">
              <w:rPr>
                <w:rFonts w:eastAsia="Times New Roman" w:cs="Times"/>
                <w:i/>
                <w:lang w:eastAsia="ko-KR"/>
              </w:rPr>
              <w:t>harq-ProcID-Offset2</w:t>
            </w:r>
          </w:p>
          <w:p w14:paraId="49990241" w14:textId="77777777" w:rsidR="0084419F" w:rsidRPr="005F33FA" w:rsidRDefault="0084419F" w:rsidP="0084419F">
            <w:pPr>
              <w:numPr>
                <w:ilvl w:val="2"/>
                <w:numId w:val="33"/>
              </w:numPr>
              <w:snapToGrid w:val="0"/>
              <w:spacing w:after="60" w:line="240" w:lineRule="auto"/>
              <w:rPr>
                <w:rStyle w:val="contentpasted2"/>
                <w:rFonts w:eastAsia="Times New Roman" w:cs="Arial"/>
              </w:rPr>
            </w:pPr>
            <w:r w:rsidRPr="005F33FA">
              <w:rPr>
                <w:rFonts w:eastAsia="Times New Roman" w:cs="Times"/>
                <w:lang w:eastAsia="ko-KR"/>
              </w:rPr>
              <w:t xml:space="preserve">FFS whether in formulas above </w:t>
            </w:r>
            <w:r w:rsidRPr="005F33FA">
              <w:rPr>
                <w:rStyle w:val="contentpasted2"/>
                <w:rFonts w:cs="Times"/>
                <w:shd w:val="clear" w:color="auto" w:fill="FFFFFF"/>
              </w:rPr>
              <w:t>X is outside or inside floor operation, i.e.</w:t>
            </w:r>
          </w:p>
          <w:p w14:paraId="0DF84491" w14:textId="77777777" w:rsidR="0084419F" w:rsidRPr="005F33FA" w:rsidRDefault="0084419F" w:rsidP="0084419F">
            <w:pPr>
              <w:numPr>
                <w:ilvl w:val="3"/>
                <w:numId w:val="33"/>
              </w:numPr>
              <w:snapToGrid w:val="0"/>
              <w:spacing w:after="60" w:line="240" w:lineRule="auto"/>
              <w:rPr>
                <w:rFonts w:eastAsia="Times New Roman" w:cs="Arial"/>
              </w:rPr>
            </w:pPr>
            <w:r w:rsidRPr="005F33FA">
              <w:rPr>
                <w:rFonts w:eastAsia="Times New Roman" w:cs="Times"/>
                <w:lang w:eastAsia="ko-KR"/>
              </w:rPr>
              <w:t>HARQ Process ID = [X*</w:t>
            </w:r>
            <w:proofErr w:type="gramStart"/>
            <w:r w:rsidRPr="005F33FA">
              <w:rPr>
                <w:rFonts w:eastAsia="Times New Roman" w:cs="Times"/>
                <w:lang w:eastAsia="ko-KR"/>
              </w:rPr>
              <w:t>floor( (</w:t>
            </w:r>
            <w:proofErr w:type="spellStart"/>
            <w:proofErr w:type="gramEnd"/>
            <w:r w:rsidRPr="005F33FA">
              <w:rPr>
                <w:rFonts w:eastAsia="Times New Roman" w:cs="Times"/>
                <w:lang w:eastAsia="ko-KR"/>
              </w:rPr>
              <w:t>CURRENT_symbol</w:t>
            </w:r>
            <w:proofErr w:type="spellEnd"/>
            <w:r w:rsidRPr="005F33FA">
              <w:rPr>
                <w:rFonts w:eastAsia="Times New Roman" w:cs="Times"/>
                <w:lang w:eastAsia="ko-KR"/>
              </w:rPr>
              <w:t xml:space="preserve"> – offset1) / </w:t>
            </w:r>
            <w:r w:rsidRPr="005F33FA">
              <w:rPr>
                <w:rFonts w:eastAsia="Times New Roman" w:cs="Times"/>
                <w:i/>
                <w:lang w:eastAsia="ko-KR"/>
              </w:rPr>
              <w:t>periodicity</w:t>
            </w:r>
            <w:r w:rsidRPr="005F33FA">
              <w:rPr>
                <w:rFonts w:eastAsia="Times New Roman" w:cs="Times"/>
                <w:lang w:eastAsia="ko-KR"/>
              </w:rPr>
              <w:t xml:space="preserve">) + offset2] modulo </w:t>
            </w:r>
            <w:proofErr w:type="spellStart"/>
            <w:r w:rsidRPr="005F33FA">
              <w:rPr>
                <w:rFonts w:eastAsia="Times New Roman" w:cs="Times"/>
                <w:i/>
                <w:lang w:eastAsia="ko-KR"/>
              </w:rPr>
              <w:t>nrofHARQ</w:t>
            </w:r>
            <w:proofErr w:type="spellEnd"/>
            <w:r w:rsidRPr="005F33FA">
              <w:rPr>
                <w:rFonts w:eastAsia="Times New Roman" w:cs="Times"/>
                <w:i/>
                <w:lang w:eastAsia="ko-KR"/>
              </w:rPr>
              <w:t>-Processes</w:t>
            </w:r>
          </w:p>
          <w:p w14:paraId="086B370F" w14:textId="77777777" w:rsidR="0084419F" w:rsidRPr="005F33FA" w:rsidRDefault="0084419F" w:rsidP="0084419F">
            <w:pPr>
              <w:numPr>
                <w:ilvl w:val="3"/>
                <w:numId w:val="33"/>
              </w:numPr>
              <w:snapToGrid w:val="0"/>
              <w:spacing w:after="60" w:line="240" w:lineRule="auto"/>
              <w:rPr>
                <w:rFonts w:eastAsia="Times New Roman" w:cs="Arial"/>
              </w:rPr>
            </w:pPr>
            <w:r w:rsidRPr="005F33FA">
              <w:rPr>
                <w:rFonts w:eastAsia="Times New Roman" w:cs="Times"/>
                <w:lang w:eastAsia="ko-KR"/>
              </w:rPr>
              <w:t>HARQ Process ID = [X*</w:t>
            </w:r>
            <w:proofErr w:type="gramStart"/>
            <w:r w:rsidRPr="005F33FA">
              <w:rPr>
                <w:rFonts w:eastAsia="Times New Roman" w:cs="Times"/>
                <w:lang w:eastAsia="ko-KR"/>
              </w:rPr>
              <w:t>floor(</w:t>
            </w:r>
            <w:proofErr w:type="gramEnd"/>
            <w:r w:rsidRPr="005F33FA">
              <w:rPr>
                <w:rFonts w:eastAsia="Times New Roman" w:cs="Times"/>
                <w:lang w:eastAsia="ko-KR"/>
              </w:rPr>
              <w:t>(</w:t>
            </w:r>
            <w:proofErr w:type="spellStart"/>
            <w:r w:rsidRPr="005F33FA">
              <w:rPr>
                <w:rFonts w:eastAsia="Times New Roman" w:cs="Times"/>
                <w:lang w:eastAsia="ko-KR"/>
              </w:rPr>
              <w:t>CURRENT_symbol</w:t>
            </w:r>
            <w:proofErr w:type="spellEnd"/>
            <w:r w:rsidRPr="005F33FA">
              <w:rPr>
                <w:rFonts w:eastAsia="Times New Roman" w:cs="Times"/>
                <w:lang w:eastAsia="ko-KR"/>
              </w:rPr>
              <w:t xml:space="preserve"> – offset1) / </w:t>
            </w:r>
            <w:r w:rsidRPr="005F33FA">
              <w:rPr>
                <w:rFonts w:eastAsia="Times New Roman" w:cs="Times"/>
                <w:i/>
                <w:lang w:eastAsia="ko-KR"/>
              </w:rPr>
              <w:t>periodicity</w:t>
            </w:r>
            <w:r w:rsidRPr="005F33FA">
              <w:rPr>
                <w:rFonts w:eastAsia="Times New Roman" w:cs="Times"/>
                <w:lang w:eastAsia="ko-KR"/>
              </w:rPr>
              <w:t xml:space="preserve">) + offset2] modulo </w:t>
            </w:r>
            <w:proofErr w:type="spellStart"/>
            <w:r w:rsidRPr="005F33FA">
              <w:rPr>
                <w:rFonts w:eastAsia="Times New Roman" w:cs="Times"/>
                <w:i/>
                <w:lang w:eastAsia="ko-KR"/>
              </w:rPr>
              <w:t>nrofHARQ</w:t>
            </w:r>
            <w:proofErr w:type="spellEnd"/>
            <w:r w:rsidRPr="005F33FA">
              <w:rPr>
                <w:rFonts w:eastAsia="Times New Roman" w:cs="Times"/>
                <w:i/>
                <w:lang w:eastAsia="ko-KR"/>
              </w:rPr>
              <w:t>-Processes</w:t>
            </w:r>
            <w:r w:rsidRPr="005F33FA">
              <w:rPr>
                <w:rFonts w:eastAsia="Times New Roman" w:cs="Times"/>
                <w:lang w:eastAsia="ko-KR"/>
              </w:rPr>
              <w:t xml:space="preserve"> + </w:t>
            </w:r>
            <w:r w:rsidRPr="005F33FA">
              <w:rPr>
                <w:rFonts w:eastAsia="Times New Roman" w:cs="Times"/>
                <w:i/>
                <w:lang w:eastAsia="ko-KR"/>
              </w:rPr>
              <w:t>harq-ProcID-Offset2</w:t>
            </w:r>
          </w:p>
          <w:p w14:paraId="142BFFC3" w14:textId="77777777" w:rsidR="0084419F" w:rsidRPr="005F33FA" w:rsidRDefault="0084419F" w:rsidP="0084419F">
            <w:pPr>
              <w:numPr>
                <w:ilvl w:val="2"/>
                <w:numId w:val="33"/>
              </w:numPr>
              <w:snapToGrid w:val="0"/>
              <w:spacing w:after="60" w:line="240" w:lineRule="auto"/>
              <w:rPr>
                <w:rFonts w:eastAsia="Times New Roman" w:cs="Arial"/>
              </w:rPr>
            </w:pPr>
            <w:r w:rsidRPr="005F33FA">
              <w:rPr>
                <w:rFonts w:cs="Times"/>
              </w:rPr>
              <w:t>(</w:t>
            </w:r>
            <w:r w:rsidRPr="005F33FA">
              <w:rPr>
                <w:rFonts w:cs="Times"/>
                <w:b/>
                <w:highlight w:val="darkYellow"/>
              </w:rPr>
              <w:t>Working Assumption</w:t>
            </w:r>
            <w:r w:rsidRPr="005F33FA">
              <w:rPr>
                <w:rFonts w:cs="Times"/>
              </w:rPr>
              <w:t xml:space="preserve">) The HARQ process ID of the remaining configured/valid CG PUSCHs in the period is determined by incrementing the HARQ process ID of the preceding PUSCH in the period by Y with module operation with </w:t>
            </w:r>
            <w:proofErr w:type="spellStart"/>
            <w:r w:rsidRPr="005F33FA">
              <w:rPr>
                <w:rFonts w:eastAsia="Times New Roman" w:cs="Times"/>
                <w:i/>
                <w:lang w:eastAsia="ko-KR"/>
              </w:rPr>
              <w:t>nrofHARQ</w:t>
            </w:r>
            <w:proofErr w:type="spellEnd"/>
            <w:r w:rsidRPr="005F33FA">
              <w:rPr>
                <w:rFonts w:eastAsia="Times New Roman" w:cs="Times"/>
                <w:i/>
                <w:lang w:eastAsia="ko-KR"/>
              </w:rPr>
              <w:t>-Processes</w:t>
            </w:r>
            <w:r w:rsidRPr="005F33FA">
              <w:rPr>
                <w:rFonts w:eastAsia="Times New Roman" w:cs="Times"/>
                <w:lang w:eastAsia="ko-KR"/>
              </w:rPr>
              <w:t xml:space="preserve"> or module operation with (</w:t>
            </w:r>
            <w:proofErr w:type="spellStart"/>
            <w:r w:rsidRPr="005F33FA">
              <w:rPr>
                <w:rFonts w:eastAsia="Times New Roman" w:cs="Times"/>
                <w:i/>
                <w:lang w:eastAsia="ko-KR"/>
              </w:rPr>
              <w:t>nrofHARQ</w:t>
            </w:r>
            <w:proofErr w:type="spellEnd"/>
            <w:r w:rsidRPr="005F33FA">
              <w:rPr>
                <w:rFonts w:eastAsia="Times New Roman" w:cs="Times"/>
                <w:i/>
                <w:lang w:eastAsia="ko-KR"/>
              </w:rPr>
              <w:t>-Processes</w:t>
            </w:r>
            <w:r w:rsidRPr="005F33FA">
              <w:rPr>
                <w:rFonts w:eastAsia="Times New Roman" w:cs="Times"/>
                <w:lang w:eastAsia="ko-KR"/>
              </w:rPr>
              <w:t xml:space="preserve"> + </w:t>
            </w:r>
            <w:r w:rsidRPr="005F33FA">
              <w:rPr>
                <w:rFonts w:eastAsia="Times New Roman" w:cs="Times"/>
                <w:i/>
                <w:lang w:eastAsia="ko-KR"/>
              </w:rPr>
              <w:t>harq-ProcID-Offset2</w:t>
            </w:r>
            <w:r w:rsidRPr="005F33FA">
              <w:rPr>
                <w:rFonts w:eastAsia="Times New Roman" w:cs="Times"/>
                <w:lang w:eastAsia="ko-KR"/>
              </w:rPr>
              <w:t>), whichever applicable.</w:t>
            </w:r>
          </w:p>
          <w:p w14:paraId="76FF8FFD" w14:textId="77777777" w:rsidR="0084419F" w:rsidRPr="005F33FA" w:rsidRDefault="0084419F" w:rsidP="0084419F">
            <w:pPr>
              <w:numPr>
                <w:ilvl w:val="3"/>
                <w:numId w:val="33"/>
              </w:numPr>
              <w:snapToGrid w:val="0"/>
              <w:spacing w:after="60" w:line="240" w:lineRule="auto"/>
              <w:rPr>
                <w:rFonts w:eastAsia="Times New Roman" w:cs="Arial"/>
              </w:rPr>
            </w:pPr>
            <w:r w:rsidRPr="005F33FA">
              <w:rPr>
                <w:rFonts w:cs="Times"/>
              </w:rPr>
              <w:t>FFS whether X=1 or X= the number of configured PUSCHs in the CG period</w:t>
            </w:r>
          </w:p>
          <w:p w14:paraId="4543C6EF" w14:textId="77777777" w:rsidR="0084419F" w:rsidRPr="005F33FA" w:rsidRDefault="0084419F" w:rsidP="0084419F">
            <w:pPr>
              <w:numPr>
                <w:ilvl w:val="3"/>
                <w:numId w:val="33"/>
              </w:numPr>
              <w:snapToGrid w:val="0"/>
              <w:spacing w:after="60" w:line="240" w:lineRule="auto"/>
              <w:rPr>
                <w:rFonts w:eastAsia="Times New Roman" w:cs="Arial"/>
              </w:rPr>
            </w:pPr>
            <w:r w:rsidRPr="005F33FA">
              <w:rPr>
                <w:rFonts w:cs="Times"/>
              </w:rPr>
              <w:t xml:space="preserve">FFS whether Y =1 or a value larger than 1, </w:t>
            </w:r>
            <w:proofErr w:type="gramStart"/>
            <w:r w:rsidRPr="005F33FA">
              <w:rPr>
                <w:rFonts w:cs="Times"/>
              </w:rPr>
              <w:t>e.g.</w:t>
            </w:r>
            <w:proofErr w:type="gramEnd"/>
            <w:r w:rsidRPr="005F33FA">
              <w:rPr>
                <w:rFonts w:cs="Times"/>
              </w:rPr>
              <w:t xml:space="preserve"> Y=2.</w:t>
            </w:r>
          </w:p>
          <w:p w14:paraId="54339990" w14:textId="77777777" w:rsidR="0084419F" w:rsidRPr="005F33FA" w:rsidRDefault="0084419F" w:rsidP="0084419F">
            <w:pPr>
              <w:numPr>
                <w:ilvl w:val="4"/>
                <w:numId w:val="33"/>
              </w:numPr>
              <w:snapToGrid w:val="0"/>
              <w:spacing w:after="60" w:line="240" w:lineRule="auto"/>
              <w:rPr>
                <w:rFonts w:eastAsia="Times New Roman" w:cs="Arial"/>
              </w:rPr>
            </w:pPr>
            <w:r w:rsidRPr="005F33FA">
              <w:rPr>
                <w:rFonts w:cs="Times"/>
              </w:rPr>
              <w:t>FFS: If Y&gt;1, Y is determined based on RRC</w:t>
            </w:r>
          </w:p>
          <w:p w14:paraId="5A9701E0" w14:textId="77777777" w:rsidR="0084419F" w:rsidRPr="005F33FA" w:rsidRDefault="0084419F" w:rsidP="0084419F">
            <w:pPr>
              <w:numPr>
                <w:ilvl w:val="3"/>
                <w:numId w:val="33"/>
              </w:numPr>
              <w:snapToGrid w:val="0"/>
              <w:spacing w:after="60" w:line="240" w:lineRule="auto"/>
              <w:rPr>
                <w:rFonts w:eastAsia="Times New Roman" w:cs="Arial"/>
              </w:rPr>
            </w:pPr>
            <w:r w:rsidRPr="005F33FA">
              <w:rPr>
                <w:rFonts w:cs="Times"/>
              </w:rPr>
              <w:t xml:space="preserve">FFS whether Offset 1= 0 or can be a non-zero value. </w:t>
            </w:r>
          </w:p>
          <w:p w14:paraId="6E2FE309" w14:textId="77777777" w:rsidR="0084419F" w:rsidRPr="005F33FA" w:rsidRDefault="0084419F" w:rsidP="0084419F">
            <w:pPr>
              <w:numPr>
                <w:ilvl w:val="4"/>
                <w:numId w:val="33"/>
              </w:numPr>
              <w:snapToGrid w:val="0"/>
              <w:spacing w:after="60" w:line="240" w:lineRule="auto"/>
              <w:rPr>
                <w:rFonts w:eastAsia="Times New Roman" w:cs="Arial"/>
              </w:rPr>
            </w:pPr>
            <w:r w:rsidRPr="005F33FA">
              <w:rPr>
                <w:rFonts w:cs="Times"/>
              </w:rPr>
              <w:t>FFS: If offset1 is non-zero, how offset1 is determined (i.e., based on RRC)</w:t>
            </w:r>
          </w:p>
          <w:p w14:paraId="3E25C95B" w14:textId="77777777" w:rsidR="0084419F" w:rsidRPr="005F33FA" w:rsidRDefault="0084419F" w:rsidP="0084419F">
            <w:pPr>
              <w:numPr>
                <w:ilvl w:val="3"/>
                <w:numId w:val="33"/>
              </w:numPr>
              <w:snapToGrid w:val="0"/>
              <w:spacing w:after="60" w:line="240" w:lineRule="auto"/>
              <w:rPr>
                <w:rFonts w:eastAsia="Times New Roman" w:cs="Arial"/>
              </w:rPr>
            </w:pPr>
            <w:r w:rsidRPr="005F33FA">
              <w:rPr>
                <w:rFonts w:cs="Times"/>
              </w:rPr>
              <w:t xml:space="preserve">FFS whether Offset 2= 0 or can be a non-zero value. </w:t>
            </w:r>
          </w:p>
          <w:p w14:paraId="4AAA6FEA" w14:textId="77777777" w:rsidR="0084419F" w:rsidRPr="005F33FA" w:rsidRDefault="0084419F" w:rsidP="0084419F">
            <w:pPr>
              <w:numPr>
                <w:ilvl w:val="4"/>
                <w:numId w:val="33"/>
              </w:numPr>
              <w:snapToGrid w:val="0"/>
              <w:spacing w:after="60" w:line="240" w:lineRule="auto"/>
              <w:rPr>
                <w:rFonts w:eastAsia="Times New Roman" w:cs="Arial"/>
              </w:rPr>
            </w:pPr>
            <w:r w:rsidRPr="005F33FA">
              <w:rPr>
                <w:rFonts w:cs="Times"/>
              </w:rPr>
              <w:t>FFS: If offset2 is non-zero, how offset2 is determined (i.e., based on RRC or dynamically)</w:t>
            </w:r>
          </w:p>
          <w:p w14:paraId="07944545" w14:textId="77777777" w:rsidR="0084419F" w:rsidRPr="005F33FA" w:rsidRDefault="0084419F" w:rsidP="0084419F">
            <w:pPr>
              <w:numPr>
                <w:ilvl w:val="0"/>
                <w:numId w:val="33"/>
              </w:numPr>
              <w:snapToGrid w:val="0"/>
              <w:spacing w:after="60" w:line="240" w:lineRule="auto"/>
              <w:rPr>
                <w:rFonts w:eastAsia="Times New Roman" w:cs="Arial"/>
              </w:rPr>
            </w:pPr>
            <w:r w:rsidRPr="005F33FA">
              <w:rPr>
                <w:rFonts w:eastAsia="Times New Roman" w:cs="Arial"/>
              </w:rPr>
              <w:t>Note1: The equations will be updated accordingly when FFSs are clarified, e.g., if X=1, remove X; if Y=1, remove Y; if non-zero offset1 or Offset 2 is not supported, remove offset 1 or Offset 2.</w:t>
            </w:r>
          </w:p>
          <w:p w14:paraId="6ECEAC37" w14:textId="4A603713" w:rsidR="000769AC" w:rsidRPr="0084419F" w:rsidRDefault="0084419F" w:rsidP="0084419F">
            <w:pPr>
              <w:numPr>
                <w:ilvl w:val="0"/>
                <w:numId w:val="33"/>
              </w:numPr>
              <w:snapToGrid w:val="0"/>
              <w:spacing w:after="120" w:line="240" w:lineRule="auto"/>
              <w:rPr>
                <w:rFonts w:eastAsia="Times New Roman" w:cs="Arial"/>
              </w:rPr>
            </w:pPr>
            <w:r w:rsidRPr="005F33FA">
              <w:rPr>
                <w:rFonts w:eastAsia="Times New Roman" w:cs="Arial"/>
              </w:rPr>
              <w:lastRenderedPageBreak/>
              <w:t xml:space="preserve">Note2: A configured CG PUSCH is invalid if the CG PUSCH is dropped due to collision with DL symbol(s) indicated by </w:t>
            </w:r>
            <w:proofErr w:type="spellStart"/>
            <w:r w:rsidRPr="005F33FA">
              <w:rPr>
                <w:rFonts w:eastAsia="Times New Roman" w:cs="Arial"/>
                <w:i/>
              </w:rPr>
              <w:t>tdd</w:t>
            </w:r>
            <w:proofErr w:type="spellEnd"/>
            <w:r w:rsidRPr="005F33FA">
              <w:rPr>
                <w:rFonts w:eastAsia="Times New Roman" w:cs="Arial"/>
                <w:i/>
              </w:rPr>
              <w:t>-UL-DL-</w:t>
            </w:r>
            <w:proofErr w:type="spellStart"/>
            <w:r w:rsidRPr="005F33FA">
              <w:rPr>
                <w:rFonts w:eastAsia="Times New Roman" w:cs="Arial"/>
                <w:i/>
              </w:rPr>
              <w:t>ConfigurationCommon</w:t>
            </w:r>
            <w:proofErr w:type="spellEnd"/>
            <w:r w:rsidRPr="005F33FA">
              <w:rPr>
                <w:rFonts w:eastAsia="Times New Roman" w:cs="Arial"/>
              </w:rPr>
              <w:t xml:space="preserve"> or </w:t>
            </w:r>
            <w:proofErr w:type="spellStart"/>
            <w:r w:rsidRPr="005F33FA">
              <w:rPr>
                <w:rFonts w:eastAsia="Times New Roman" w:cs="Arial"/>
                <w:i/>
              </w:rPr>
              <w:t>tdd</w:t>
            </w:r>
            <w:proofErr w:type="spellEnd"/>
            <w:r w:rsidRPr="005F33FA">
              <w:rPr>
                <w:rFonts w:eastAsia="Times New Roman" w:cs="Arial"/>
                <w:i/>
              </w:rPr>
              <w:t>-UL-DL-</w:t>
            </w:r>
            <w:proofErr w:type="spellStart"/>
            <w:r w:rsidRPr="005F33FA">
              <w:rPr>
                <w:rFonts w:eastAsia="Times New Roman" w:cs="Arial"/>
                <w:i/>
              </w:rPr>
              <w:t>ConfigurationDedicated</w:t>
            </w:r>
            <w:proofErr w:type="spellEnd"/>
            <w:r w:rsidRPr="005F33FA">
              <w:rPr>
                <w:rFonts w:eastAsia="Times New Roman" w:cs="Arial"/>
              </w:rPr>
              <w:t xml:space="preserve"> or SSB.</w:t>
            </w:r>
          </w:p>
        </w:tc>
      </w:tr>
    </w:tbl>
    <w:p w14:paraId="7E32BD94" w14:textId="77777777" w:rsidR="000769AC" w:rsidRDefault="000769AC" w:rsidP="000769AC">
      <w:pPr>
        <w:snapToGrid w:val="0"/>
        <w:spacing w:after="0" w:line="240" w:lineRule="auto"/>
        <w:jc w:val="both"/>
        <w:rPr>
          <w:b/>
          <w:bCs/>
          <w:u w:val="single"/>
        </w:rPr>
      </w:pPr>
    </w:p>
    <w:p w14:paraId="3BD26495" w14:textId="05BCF5EE" w:rsidR="0084419F" w:rsidRDefault="0084419F" w:rsidP="009D7CB6">
      <w:pPr>
        <w:snapToGrid w:val="0"/>
        <w:spacing w:after="0" w:line="240" w:lineRule="auto"/>
        <w:jc w:val="both"/>
        <w:rPr>
          <w:rFonts w:cs="Times"/>
        </w:rPr>
      </w:pPr>
      <w:r>
        <w:t xml:space="preserve">For the determination of X, </w:t>
      </w:r>
      <w:r w:rsidR="000703BC">
        <w:t xml:space="preserve">the choices are X=1 or </w:t>
      </w:r>
      <w:r w:rsidR="00391112">
        <w:t>“</w:t>
      </w:r>
      <w:r w:rsidR="000703BC" w:rsidRPr="005F33FA">
        <w:rPr>
          <w:rFonts w:cs="Times"/>
        </w:rPr>
        <w:t>X= the number of configured PUSCHs in the CG period</w:t>
      </w:r>
      <w:r w:rsidR="00391112">
        <w:rPr>
          <w:rFonts w:cs="Times"/>
        </w:rPr>
        <w:t>”</w:t>
      </w:r>
      <w:r w:rsidR="000703BC">
        <w:rPr>
          <w:rFonts w:cs="Times"/>
        </w:rPr>
        <w:t xml:space="preserve">. </w:t>
      </w:r>
      <w:r w:rsidR="00BA24FB">
        <w:rPr>
          <w:rFonts w:cs="Times"/>
        </w:rPr>
        <w:t>X=1 corresponds to Rel-17 operation. The motivation to introduce “</w:t>
      </w:r>
      <w:r w:rsidR="00BA24FB" w:rsidRPr="005F33FA">
        <w:rPr>
          <w:rFonts w:cs="Times"/>
        </w:rPr>
        <w:t>X= the number of configured PUSCHs in the CG period</w:t>
      </w:r>
      <w:r w:rsidR="00BA24FB">
        <w:rPr>
          <w:rFonts w:cs="Times"/>
        </w:rPr>
        <w:t xml:space="preserve">” is to maximize </w:t>
      </w:r>
      <w:r w:rsidR="00720C1A">
        <w:rPr>
          <w:rFonts w:cs="Times"/>
        </w:rPr>
        <w:t xml:space="preserve">a gap between TOs </w:t>
      </w:r>
      <w:r w:rsidR="00391112">
        <w:rPr>
          <w:rFonts w:cs="Times"/>
        </w:rPr>
        <w:t>using</w:t>
      </w:r>
      <w:r w:rsidR="00720C1A">
        <w:rPr>
          <w:rFonts w:cs="Times"/>
        </w:rPr>
        <w:t xml:space="preserve"> a same HARQ process ID </w:t>
      </w:r>
      <w:r w:rsidR="00391112">
        <w:rPr>
          <w:rFonts w:cs="Times"/>
        </w:rPr>
        <w:t>in different CG periods</w:t>
      </w:r>
      <w:r w:rsidR="00720C1A">
        <w:rPr>
          <w:rFonts w:cs="Times"/>
        </w:rPr>
        <w:t xml:space="preserve">. </w:t>
      </w:r>
      <w:r w:rsidR="00391112">
        <w:rPr>
          <w:rFonts w:cs="Times"/>
        </w:rPr>
        <w:t>However</w:t>
      </w:r>
      <w:r w:rsidR="00720C1A">
        <w:rPr>
          <w:rFonts w:cs="Times"/>
        </w:rPr>
        <w:t>, there is no apparent need to do so</w:t>
      </w:r>
      <w:r w:rsidR="00750F43">
        <w:rPr>
          <w:rFonts w:cs="Times"/>
        </w:rPr>
        <w:t>,</w:t>
      </w:r>
      <w:r w:rsidR="00720C1A">
        <w:rPr>
          <w:rFonts w:cs="Times"/>
        </w:rPr>
        <w:t xml:space="preserve"> there is no apparent problem with the Rel-17 operation</w:t>
      </w:r>
      <w:r w:rsidR="00750F43">
        <w:rPr>
          <w:rFonts w:cs="Times"/>
        </w:rPr>
        <w:t>, and any particular design will effectively become random in practice</w:t>
      </w:r>
      <w:r w:rsidR="00720C1A">
        <w:rPr>
          <w:rFonts w:cs="Times"/>
        </w:rPr>
        <w:t xml:space="preserve">. </w:t>
      </w:r>
      <w:r w:rsidR="00391112">
        <w:rPr>
          <w:rFonts w:cs="Times"/>
        </w:rPr>
        <w:t>A</w:t>
      </w:r>
      <w:r w:rsidR="00720C1A">
        <w:rPr>
          <w:rFonts w:cs="Times"/>
        </w:rPr>
        <w:t>s the traffic arrival is random, the first TO with actual CG-PUSCH transmission in different CG periods is random</w:t>
      </w:r>
      <w:r w:rsidR="00AA1486">
        <w:rPr>
          <w:rFonts w:cs="Times"/>
        </w:rPr>
        <w:t xml:space="preserve">. </w:t>
      </w:r>
      <w:r w:rsidR="00391112">
        <w:rPr>
          <w:rFonts w:cs="Times"/>
        </w:rPr>
        <w:t>Further</w:t>
      </w:r>
      <w:r w:rsidR="00AA1486">
        <w:rPr>
          <w:rFonts w:cs="Times"/>
        </w:rPr>
        <w:t>, as the packet size in different CG periods is variable, the last TO with actual CG-PUSCH transmission in different CG periods is random. Similar considerations apply for TB retransmissions in different CG periods which will further distribute the TOs where a particular HARQ process ID is used last. T</w:t>
      </w:r>
      <w:r w:rsidR="00720C1A">
        <w:rPr>
          <w:rFonts w:cs="Times"/>
        </w:rPr>
        <w:t>herefore</w:t>
      </w:r>
      <w:r w:rsidR="00AA1486">
        <w:rPr>
          <w:rFonts w:cs="Times"/>
        </w:rPr>
        <w:t>,</w:t>
      </w:r>
      <w:r w:rsidR="00720C1A">
        <w:rPr>
          <w:rFonts w:cs="Times"/>
        </w:rPr>
        <w:t xml:space="preserve"> any particular design to maximize a gap between TOs in different CG periods that use a same HARQ process ID is largely unnecessary. </w:t>
      </w:r>
      <w:r w:rsidR="00C772CC">
        <w:rPr>
          <w:rFonts w:cs="Times"/>
        </w:rPr>
        <w:t xml:space="preserve">The suggestion to add offset1 or offset2 follows similar considerations and is </w:t>
      </w:r>
      <w:r w:rsidR="005B5AAA">
        <w:rPr>
          <w:rFonts w:cs="Times"/>
        </w:rPr>
        <w:t xml:space="preserve">also </w:t>
      </w:r>
      <w:r w:rsidR="00C772CC">
        <w:rPr>
          <w:rFonts w:cs="Times"/>
        </w:rPr>
        <w:t xml:space="preserve">redundant. </w:t>
      </w:r>
      <w:r w:rsidR="00055F33">
        <w:rPr>
          <w:rFonts w:cs="Times"/>
        </w:rPr>
        <w:t>There is also no reason to have an increment other than 1 for the HARQ process IDs of CG-PUSCHs after the first CG-PUSCH (</w:t>
      </w:r>
      <w:proofErr w:type="gramStart"/>
      <w:r w:rsidR="00055F33">
        <w:rPr>
          <w:rFonts w:cs="Times"/>
        </w:rPr>
        <w:t>i.e.</w:t>
      </w:r>
      <w:proofErr w:type="gramEnd"/>
      <w:r w:rsidR="00055F33">
        <w:rPr>
          <w:rFonts w:cs="Times"/>
        </w:rPr>
        <w:t xml:space="preserve"> Y=1).</w:t>
      </w:r>
    </w:p>
    <w:p w14:paraId="39FED3FD" w14:textId="77777777" w:rsidR="0084419F" w:rsidRDefault="0084419F" w:rsidP="001F167E">
      <w:pPr>
        <w:snapToGrid w:val="0"/>
        <w:spacing w:after="0" w:line="240" w:lineRule="auto"/>
        <w:jc w:val="both"/>
        <w:rPr>
          <w:b/>
          <w:bCs/>
          <w:u w:val="single"/>
          <w:lang w:val="en-GB"/>
        </w:rPr>
      </w:pPr>
    </w:p>
    <w:p w14:paraId="38242DFA" w14:textId="7BF428FF" w:rsidR="001F167E" w:rsidRPr="00C772CC" w:rsidRDefault="001F167E" w:rsidP="00C772CC">
      <w:pPr>
        <w:spacing w:after="0" w:line="240" w:lineRule="auto"/>
        <w:jc w:val="both"/>
        <w:rPr>
          <w:rFonts w:eastAsiaTheme="minorEastAsia"/>
          <w:b/>
          <w:bCs/>
          <w:u w:val="single"/>
          <w:lang w:eastAsia="zh-CN"/>
        </w:rPr>
      </w:pPr>
      <w:r w:rsidRPr="00720C1A">
        <w:rPr>
          <w:rFonts w:eastAsiaTheme="minorEastAsia"/>
          <w:b/>
          <w:bCs/>
          <w:u w:val="single"/>
          <w:lang w:eastAsia="zh-CN"/>
        </w:rPr>
        <w:t xml:space="preserve">Proposal </w:t>
      </w:r>
      <w:r w:rsidR="0084419F" w:rsidRPr="00720C1A">
        <w:rPr>
          <w:rFonts w:eastAsiaTheme="minorEastAsia"/>
          <w:b/>
          <w:bCs/>
          <w:u w:val="single"/>
          <w:lang w:eastAsia="zh-CN"/>
        </w:rPr>
        <w:t>2</w:t>
      </w:r>
      <w:r w:rsidRPr="00720C1A">
        <w:rPr>
          <w:rFonts w:eastAsiaTheme="minorEastAsia"/>
          <w:b/>
          <w:bCs/>
          <w:u w:val="single"/>
          <w:lang w:eastAsia="zh-CN"/>
        </w:rPr>
        <w:t xml:space="preserve">: </w:t>
      </w:r>
      <w:r w:rsidR="00720C1A" w:rsidRPr="00720C1A">
        <w:rPr>
          <w:rFonts w:eastAsia="Times New Roman" w:cs="Arial"/>
          <w:b/>
          <w:bCs/>
          <w:u w:val="single"/>
        </w:rPr>
        <w:t>The</w:t>
      </w:r>
      <w:r w:rsidR="00391112">
        <w:rPr>
          <w:rFonts w:eastAsia="Times New Roman" w:cs="Arial"/>
          <w:b/>
          <w:bCs/>
          <w:u w:val="single"/>
        </w:rPr>
        <w:t>re is no change to the</w:t>
      </w:r>
      <w:r w:rsidR="00720C1A" w:rsidRPr="00720C1A">
        <w:rPr>
          <w:rFonts w:eastAsia="Times New Roman" w:cs="Arial"/>
          <w:b/>
          <w:bCs/>
          <w:u w:val="single"/>
        </w:rPr>
        <w:t xml:space="preserve"> </w:t>
      </w:r>
      <w:r w:rsidR="00391112">
        <w:rPr>
          <w:rFonts w:eastAsia="Times New Roman" w:cs="Arial"/>
          <w:b/>
          <w:bCs/>
          <w:u w:val="single"/>
        </w:rPr>
        <w:t xml:space="preserve">Rel-17 CG procedure </w:t>
      </w:r>
      <w:r w:rsidR="00391112" w:rsidRPr="00720C1A">
        <w:rPr>
          <w:rFonts w:eastAsia="Times New Roman" w:cs="Arial"/>
          <w:b/>
          <w:bCs/>
          <w:u w:val="single"/>
        </w:rPr>
        <w:t xml:space="preserve">when </w:t>
      </w:r>
      <w:r w:rsidR="00391112" w:rsidRPr="00720C1A">
        <w:rPr>
          <w:rFonts w:eastAsia="Times New Roman" w:cs="Arial"/>
          <w:b/>
          <w:bCs/>
          <w:i/>
          <w:u w:val="single"/>
        </w:rPr>
        <w:t>cg-</w:t>
      </w:r>
      <w:proofErr w:type="spellStart"/>
      <w:r w:rsidR="00391112" w:rsidRPr="00720C1A">
        <w:rPr>
          <w:rFonts w:eastAsia="Times New Roman" w:cs="Arial"/>
          <w:b/>
          <w:bCs/>
          <w:i/>
          <w:u w:val="single"/>
        </w:rPr>
        <w:t>RetransmissionTimer</w:t>
      </w:r>
      <w:proofErr w:type="spellEnd"/>
      <w:r w:rsidR="00391112" w:rsidRPr="00720C1A">
        <w:rPr>
          <w:rFonts w:eastAsia="Times New Roman" w:cs="Arial"/>
          <w:b/>
          <w:bCs/>
          <w:u w:val="single"/>
        </w:rPr>
        <w:t xml:space="preserve"> is not configured </w:t>
      </w:r>
      <w:r w:rsidR="00391112">
        <w:rPr>
          <w:rFonts w:eastAsia="Times New Roman" w:cs="Arial"/>
          <w:b/>
          <w:bCs/>
          <w:u w:val="single"/>
        </w:rPr>
        <w:t xml:space="preserve">for determining the </w:t>
      </w:r>
      <w:r w:rsidR="00720C1A" w:rsidRPr="00720C1A">
        <w:rPr>
          <w:rFonts w:eastAsia="Times New Roman" w:cs="Arial"/>
          <w:b/>
          <w:bCs/>
          <w:u w:val="single"/>
        </w:rPr>
        <w:t>HARQ process ID for the first configured PUSCH in a period</w:t>
      </w:r>
      <w:r w:rsidRPr="00720C1A">
        <w:rPr>
          <w:rFonts w:eastAsiaTheme="minorEastAsia"/>
          <w:b/>
          <w:bCs/>
          <w:u w:val="single"/>
          <w:lang w:eastAsia="zh-CN"/>
        </w:rPr>
        <w:t>.</w:t>
      </w:r>
    </w:p>
    <w:p w14:paraId="1AD2B9D9" w14:textId="77777777" w:rsidR="00720C1A" w:rsidRDefault="00720C1A" w:rsidP="00C772CC">
      <w:pPr>
        <w:snapToGrid w:val="0"/>
        <w:spacing w:after="0" w:line="240" w:lineRule="auto"/>
        <w:jc w:val="both"/>
        <w:rPr>
          <w:b/>
          <w:bCs/>
          <w:u w:val="single"/>
        </w:rPr>
      </w:pPr>
    </w:p>
    <w:p w14:paraId="34060F90" w14:textId="77777777" w:rsidR="00C772CC" w:rsidRPr="001F167E" w:rsidRDefault="00C772CC" w:rsidP="00C772CC">
      <w:pPr>
        <w:snapToGrid w:val="0"/>
        <w:spacing w:after="0" w:line="240" w:lineRule="auto"/>
        <w:jc w:val="both"/>
        <w:rPr>
          <w:b/>
          <w:bCs/>
          <w:u w:val="single"/>
        </w:rPr>
      </w:pPr>
    </w:p>
    <w:p w14:paraId="73B9DFD4" w14:textId="29F9A1D0" w:rsidR="001F167E" w:rsidRPr="00674AA6" w:rsidRDefault="008117F8" w:rsidP="001F167E">
      <w:pPr>
        <w:pStyle w:val="Heading1"/>
        <w:numPr>
          <w:ilvl w:val="1"/>
          <w:numId w:val="7"/>
        </w:numPr>
        <w:pBdr>
          <w:top w:val="none" w:sz="0" w:space="0" w:color="auto"/>
        </w:pBdr>
        <w:spacing w:before="0" w:after="60"/>
        <w:ind w:left="720"/>
        <w:jc w:val="both"/>
        <w:rPr>
          <w:rFonts w:eastAsia="SimSun" w:cs="Arial"/>
          <w:sz w:val="24"/>
          <w:szCs w:val="24"/>
          <w:lang w:eastAsia="zh-CN"/>
        </w:rPr>
      </w:pPr>
      <w:r>
        <w:rPr>
          <w:rFonts w:cs="Times"/>
          <w:sz w:val="24"/>
          <w:szCs w:val="24"/>
        </w:rPr>
        <w:t>UTO-UCI</w:t>
      </w:r>
      <w:r w:rsidR="00674AA6" w:rsidRPr="00674AA6">
        <w:rPr>
          <w:rFonts w:cs="Times"/>
          <w:sz w:val="24"/>
          <w:szCs w:val="24"/>
          <w:lang w:eastAsia="ja-JP"/>
        </w:rPr>
        <w:t xml:space="preserve"> </w:t>
      </w:r>
    </w:p>
    <w:p w14:paraId="0AE765AC" w14:textId="52BD7883" w:rsidR="00D2789C" w:rsidRDefault="00D2789C" w:rsidP="00D2789C">
      <w:pPr>
        <w:snapToGrid w:val="0"/>
        <w:spacing w:after="0" w:line="240" w:lineRule="auto"/>
        <w:jc w:val="both"/>
      </w:pPr>
      <w:r>
        <w:t xml:space="preserve">The following was agreed </w:t>
      </w:r>
      <w:r w:rsidR="000F5AB6">
        <w:t xml:space="preserve">in RAN1#112bis </w:t>
      </w:r>
      <w:r>
        <w:t xml:space="preserve">for the </w:t>
      </w:r>
      <w:r w:rsidR="000F5AB6">
        <w:t>UT</w:t>
      </w:r>
      <w:r w:rsidR="005C6C6E">
        <w:t>O</w:t>
      </w:r>
      <w:r w:rsidR="000F5AB6">
        <w:t>-</w:t>
      </w:r>
      <w:r>
        <w:t>UCI indicating unused CG PUSCH transmission occasions</w:t>
      </w:r>
      <w:r w:rsidR="00097AA2">
        <w:t>.</w:t>
      </w:r>
    </w:p>
    <w:p w14:paraId="6A343872" w14:textId="77777777" w:rsidR="00D2789C" w:rsidRDefault="00D2789C" w:rsidP="00D2789C">
      <w:pPr>
        <w:snapToGrid w:val="0"/>
        <w:spacing w:after="0" w:line="240" w:lineRule="auto"/>
        <w:jc w:val="both"/>
        <w:rPr>
          <w:b/>
          <w:bCs/>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5"/>
      </w:tblGrid>
      <w:tr w:rsidR="00D2789C" w:rsidRPr="00A35373" w14:paraId="55848646" w14:textId="77777777" w:rsidTr="0010393E">
        <w:tc>
          <w:tcPr>
            <w:tcW w:w="9615" w:type="dxa"/>
            <w:shd w:val="clear" w:color="auto" w:fill="auto"/>
          </w:tcPr>
          <w:p w14:paraId="4A0A4FB5" w14:textId="77777777" w:rsidR="005C6C6E" w:rsidRPr="005C6C6E" w:rsidRDefault="005C6C6E" w:rsidP="005C6C6E">
            <w:pPr>
              <w:snapToGrid w:val="0"/>
              <w:spacing w:after="60" w:line="240" w:lineRule="auto"/>
              <w:rPr>
                <w:b/>
                <w:highlight w:val="green"/>
                <w:lang w:eastAsia="x-none"/>
              </w:rPr>
            </w:pPr>
            <w:r w:rsidRPr="005C6C6E">
              <w:rPr>
                <w:b/>
                <w:highlight w:val="green"/>
                <w:lang w:eastAsia="x-none"/>
              </w:rPr>
              <w:t>Agreement</w:t>
            </w:r>
          </w:p>
          <w:p w14:paraId="08A0C134" w14:textId="77777777" w:rsidR="005C6C6E" w:rsidRPr="005C6C6E" w:rsidRDefault="005C6C6E" w:rsidP="005C6C6E">
            <w:pPr>
              <w:snapToGrid w:val="0"/>
              <w:spacing w:after="60" w:line="240" w:lineRule="auto"/>
              <w:rPr>
                <w:rFonts w:eastAsia="Times New Roman"/>
              </w:rPr>
            </w:pPr>
            <w:r w:rsidRPr="005C6C6E">
              <w:rPr>
                <w:rFonts w:eastAsia="Times New Roman"/>
              </w:rPr>
              <w:t xml:space="preserve">For dynamic indication of unused CG PUSCH transmission occasion(s) based on a UCI, the indicated “unused” CG PUSCH TO(s), if any, by the UCI in a CG PUSCH for a CG configuration </w:t>
            </w:r>
          </w:p>
          <w:p w14:paraId="1A209154" w14:textId="77777777" w:rsidR="005C6C6E" w:rsidRPr="005C6C6E" w:rsidRDefault="005C6C6E" w:rsidP="005C6C6E">
            <w:pPr>
              <w:numPr>
                <w:ilvl w:val="0"/>
                <w:numId w:val="34"/>
              </w:numPr>
              <w:snapToGrid w:val="0"/>
              <w:spacing w:after="60" w:line="240" w:lineRule="auto"/>
              <w:rPr>
                <w:rFonts w:eastAsia="Times New Roman"/>
              </w:rPr>
            </w:pPr>
            <w:r w:rsidRPr="005C6C6E">
              <w:t>can be consecutive or non-consecutive CG PUSCH TO(s) in time domain [in one CG period]</w:t>
            </w:r>
          </w:p>
          <w:p w14:paraId="6E740826" w14:textId="77777777" w:rsidR="005C6C6E" w:rsidRPr="005C6C6E" w:rsidRDefault="005C6C6E" w:rsidP="005C6C6E">
            <w:pPr>
              <w:numPr>
                <w:ilvl w:val="0"/>
                <w:numId w:val="34"/>
              </w:numPr>
              <w:snapToGrid w:val="0"/>
              <w:spacing w:after="60" w:line="240" w:lineRule="auto"/>
              <w:rPr>
                <w:rFonts w:eastAsia="Times New Roman"/>
              </w:rPr>
            </w:pPr>
            <w:r w:rsidRPr="005C6C6E">
              <w:t>FFS whether/how the unused TO(s) can be associated to multiple CG configuration.</w:t>
            </w:r>
          </w:p>
          <w:p w14:paraId="74698254" w14:textId="77777777" w:rsidR="005C6C6E" w:rsidRDefault="005C6C6E" w:rsidP="005C6C6E">
            <w:pPr>
              <w:snapToGrid w:val="0"/>
              <w:spacing w:after="0" w:line="240" w:lineRule="auto"/>
            </w:pPr>
            <w:r w:rsidRPr="005C6C6E">
              <w:t>Note: FFSs and further details in corresponding agreement in RAN1#112 for the selected option are remained for further discussion</w:t>
            </w:r>
          </w:p>
          <w:p w14:paraId="4D6A7D2C" w14:textId="77777777" w:rsidR="005C6C6E" w:rsidRPr="005C6C6E" w:rsidRDefault="005C6C6E" w:rsidP="005C6C6E">
            <w:pPr>
              <w:snapToGrid w:val="0"/>
              <w:spacing w:after="0" w:line="240" w:lineRule="auto"/>
            </w:pPr>
          </w:p>
          <w:p w14:paraId="45786366" w14:textId="77777777" w:rsidR="005C6C6E" w:rsidRPr="005C6C6E" w:rsidRDefault="005C6C6E" w:rsidP="005C6C6E">
            <w:pPr>
              <w:snapToGrid w:val="0"/>
              <w:spacing w:after="60" w:line="240" w:lineRule="auto"/>
              <w:rPr>
                <w:b/>
                <w:bCs/>
                <w:highlight w:val="green"/>
                <w:lang w:eastAsia="x-none"/>
              </w:rPr>
            </w:pPr>
            <w:r w:rsidRPr="005C6C6E">
              <w:rPr>
                <w:b/>
                <w:bCs/>
                <w:highlight w:val="green"/>
                <w:lang w:eastAsia="x-none"/>
              </w:rPr>
              <w:t>Agreement</w:t>
            </w:r>
          </w:p>
          <w:p w14:paraId="368A0E5B" w14:textId="77777777" w:rsidR="005C6C6E" w:rsidRPr="005C6C6E" w:rsidRDefault="005C6C6E" w:rsidP="005C6C6E">
            <w:pPr>
              <w:pStyle w:val="ListParagraph"/>
              <w:numPr>
                <w:ilvl w:val="0"/>
                <w:numId w:val="36"/>
              </w:numPr>
              <w:snapToGrid w:val="0"/>
              <w:spacing w:after="60" w:line="240" w:lineRule="auto"/>
              <w:ind w:hanging="357"/>
              <w:jc w:val="both"/>
              <w:rPr>
                <w:rFonts w:ascii="Times New Roman" w:hAnsi="Times New Roman"/>
                <w:sz w:val="20"/>
                <w:szCs w:val="20"/>
                <w:lang w:val="en-US"/>
              </w:rPr>
            </w:pPr>
            <w:r w:rsidRPr="005C6C6E">
              <w:rPr>
                <w:rFonts w:ascii="Times New Roman" w:hAnsi="Times New Roman"/>
                <w:b/>
                <w:bCs/>
                <w:sz w:val="20"/>
                <w:szCs w:val="20"/>
                <w:lang w:val="en-US"/>
              </w:rPr>
              <w:t>Option 1</w:t>
            </w:r>
            <w:r w:rsidRPr="005C6C6E">
              <w:rPr>
                <w:rFonts w:ascii="Times New Roman" w:hAnsi="Times New Roman"/>
                <w:sz w:val="20"/>
                <w:szCs w:val="20"/>
                <w:lang w:val="en-US"/>
              </w:rPr>
              <w:t>: For a CG PUSCH configuration, the UTO-UCI is included in every CG PUSCH that is transmitted (that is Option 1 in corresponding agreement in RAN1#112)</w:t>
            </w:r>
          </w:p>
          <w:p w14:paraId="69558BC7" w14:textId="77777777" w:rsidR="005C6C6E" w:rsidRPr="005C6C6E" w:rsidRDefault="005C6C6E" w:rsidP="005C6C6E">
            <w:pPr>
              <w:pStyle w:val="ListParagraph"/>
              <w:numPr>
                <w:ilvl w:val="1"/>
                <w:numId w:val="35"/>
              </w:numPr>
              <w:snapToGrid w:val="0"/>
              <w:spacing w:after="60" w:line="240" w:lineRule="auto"/>
              <w:ind w:hanging="357"/>
              <w:jc w:val="both"/>
              <w:rPr>
                <w:rFonts w:ascii="Times New Roman" w:hAnsi="Times New Roman"/>
                <w:sz w:val="20"/>
                <w:szCs w:val="20"/>
                <w:lang w:val="en-US"/>
              </w:rPr>
            </w:pPr>
            <w:r w:rsidRPr="005C6C6E">
              <w:rPr>
                <w:rFonts w:ascii="Times New Roman" w:hAnsi="Times New Roman"/>
                <w:sz w:val="20"/>
                <w:szCs w:val="20"/>
                <w:lang w:val="en-US"/>
              </w:rPr>
              <w:t>FFS details</w:t>
            </w:r>
          </w:p>
          <w:p w14:paraId="11E03F84" w14:textId="77777777" w:rsidR="005C6C6E" w:rsidRPr="005C6C6E" w:rsidRDefault="005C6C6E" w:rsidP="005C6C6E">
            <w:pPr>
              <w:pStyle w:val="ListParagraph"/>
              <w:numPr>
                <w:ilvl w:val="0"/>
                <w:numId w:val="35"/>
              </w:numPr>
              <w:snapToGrid w:val="0"/>
              <w:spacing w:line="240" w:lineRule="auto"/>
              <w:rPr>
                <w:rFonts w:ascii="Times New Roman" w:hAnsi="Times New Roman"/>
                <w:sz w:val="20"/>
                <w:szCs w:val="20"/>
                <w:lang w:val="en-US"/>
              </w:rPr>
            </w:pPr>
            <w:r w:rsidRPr="005C6C6E">
              <w:rPr>
                <w:rFonts w:ascii="Times New Roman" w:hAnsi="Times New Roman"/>
                <w:sz w:val="20"/>
                <w:szCs w:val="20"/>
                <w:lang w:val="en-US"/>
              </w:rPr>
              <w:t>Note: The term “UTO-UCI” refers to the “UCI that provides information about unused CG PUSCH transmission occasions” for convenience.</w:t>
            </w:r>
          </w:p>
          <w:p w14:paraId="1B9816C2" w14:textId="77777777" w:rsidR="00097AA2" w:rsidRPr="005C6C6E" w:rsidRDefault="00097AA2" w:rsidP="005C6C6E">
            <w:pPr>
              <w:snapToGrid w:val="0"/>
              <w:spacing w:after="0" w:line="240" w:lineRule="auto"/>
              <w:rPr>
                <w:b/>
                <w:bCs/>
                <w:highlight w:val="green"/>
                <w:lang w:eastAsia="x-none"/>
              </w:rPr>
            </w:pPr>
          </w:p>
          <w:p w14:paraId="00FA4698" w14:textId="4C134DAF" w:rsidR="00097AA2" w:rsidRPr="005C6C6E" w:rsidRDefault="00097AA2" w:rsidP="005C6C6E">
            <w:pPr>
              <w:snapToGrid w:val="0"/>
              <w:spacing w:after="60" w:line="240" w:lineRule="auto"/>
              <w:rPr>
                <w:b/>
                <w:bCs/>
                <w:highlight w:val="green"/>
                <w:lang w:eastAsia="x-none"/>
              </w:rPr>
            </w:pPr>
            <w:r w:rsidRPr="005C6C6E">
              <w:rPr>
                <w:b/>
                <w:bCs/>
                <w:highlight w:val="green"/>
                <w:lang w:eastAsia="x-none"/>
              </w:rPr>
              <w:t>Agreement</w:t>
            </w:r>
          </w:p>
          <w:p w14:paraId="478E6198" w14:textId="77777777" w:rsidR="005C6C6E" w:rsidRPr="005C6C6E" w:rsidRDefault="005C6C6E" w:rsidP="005C6C6E">
            <w:pPr>
              <w:pStyle w:val="ListParagraph"/>
              <w:snapToGrid w:val="0"/>
              <w:spacing w:line="240" w:lineRule="auto"/>
              <w:ind w:left="0"/>
              <w:rPr>
                <w:rFonts w:ascii="Times New Roman" w:hAnsi="Times New Roman"/>
                <w:sz w:val="20"/>
                <w:szCs w:val="20"/>
                <w:lang w:val="en-US" w:eastAsia="ja-JP"/>
              </w:rPr>
            </w:pPr>
            <w:r w:rsidRPr="005C6C6E">
              <w:rPr>
                <w:rFonts w:ascii="Times New Roman" w:hAnsi="Times New Roman"/>
                <w:sz w:val="20"/>
                <w:szCs w:val="20"/>
                <w:lang w:val="en-US"/>
              </w:rPr>
              <w:t>The UCI that provides information about unused CG PUSCH transmission occasions is defined as a “new UCI” (</w:t>
            </w:r>
            <w:proofErr w:type="gramStart"/>
            <w:r w:rsidRPr="005C6C6E">
              <w:rPr>
                <w:rFonts w:ascii="Times New Roman" w:hAnsi="Times New Roman"/>
                <w:sz w:val="20"/>
                <w:szCs w:val="20"/>
                <w:lang w:val="en-US"/>
              </w:rPr>
              <w:t>i.e.</w:t>
            </w:r>
            <w:proofErr w:type="gramEnd"/>
            <w:r w:rsidRPr="005C6C6E">
              <w:rPr>
                <w:rFonts w:ascii="Times New Roman" w:hAnsi="Times New Roman"/>
                <w:sz w:val="20"/>
                <w:szCs w:val="20"/>
                <w:lang w:val="en-US"/>
              </w:rPr>
              <w:t xml:space="preserve"> Alt. 1 of previous agreement).</w:t>
            </w:r>
          </w:p>
          <w:p w14:paraId="0B1167EE" w14:textId="77777777" w:rsidR="00D2789C" w:rsidRPr="005C6C6E" w:rsidRDefault="00D2789C" w:rsidP="005C6C6E">
            <w:pPr>
              <w:snapToGrid w:val="0"/>
              <w:spacing w:after="0" w:line="240" w:lineRule="auto"/>
            </w:pPr>
          </w:p>
          <w:p w14:paraId="52AEA141" w14:textId="289D7E89" w:rsidR="005C6C6E" w:rsidRPr="005C6C6E" w:rsidRDefault="005C6C6E" w:rsidP="005C6C6E">
            <w:pPr>
              <w:snapToGrid w:val="0"/>
              <w:spacing w:after="60" w:line="240" w:lineRule="auto"/>
              <w:rPr>
                <w:b/>
                <w:bCs/>
                <w:highlight w:val="green"/>
                <w:lang w:eastAsia="x-none"/>
              </w:rPr>
            </w:pPr>
            <w:r w:rsidRPr="005C6C6E">
              <w:rPr>
                <w:b/>
                <w:bCs/>
                <w:highlight w:val="green"/>
                <w:lang w:eastAsia="x-none"/>
              </w:rPr>
              <w:t>Agreement</w:t>
            </w:r>
          </w:p>
          <w:p w14:paraId="63924EE9" w14:textId="77777777" w:rsidR="005C6C6E" w:rsidRPr="005C6C6E" w:rsidRDefault="005C6C6E" w:rsidP="008117F8">
            <w:pPr>
              <w:snapToGrid w:val="0"/>
              <w:spacing w:after="60" w:line="240" w:lineRule="auto"/>
              <w:jc w:val="both"/>
            </w:pPr>
            <w:r w:rsidRPr="005C6C6E">
              <w:rPr>
                <w:lang w:eastAsia="zh-CN"/>
              </w:rPr>
              <w:t>The existing CG-UCI encoding and multiplexing procedures are reused for encoding the “UTO-UCI” in a configured grant PUSCH in absence or presence of other UCIs being multiplexed in the PUSCH, by applying the following adjustments:</w:t>
            </w:r>
          </w:p>
          <w:p w14:paraId="7EEA262B" w14:textId="77777777" w:rsidR="005C6C6E" w:rsidRPr="005C6C6E" w:rsidRDefault="005C6C6E" w:rsidP="008117F8">
            <w:pPr>
              <w:numPr>
                <w:ilvl w:val="0"/>
                <w:numId w:val="33"/>
              </w:numPr>
              <w:snapToGrid w:val="0"/>
              <w:spacing w:after="60" w:line="240" w:lineRule="auto"/>
              <w:jc w:val="both"/>
              <w:rPr>
                <w:rFonts w:eastAsia="Times New Roman"/>
              </w:rPr>
            </w:pPr>
            <w:r w:rsidRPr="005C6C6E">
              <w:rPr>
                <w:rFonts w:eastAsia="Times New Roman"/>
              </w:rPr>
              <w:t xml:space="preserve">The “UTO-UCI” is used instead of CG-UCI in the corresponding procedures for encoding of CG-UCI and/or HARQ-ACK </w:t>
            </w:r>
            <w:r w:rsidRPr="005C6C6E">
              <w:rPr>
                <w:rFonts w:eastAsia="Times New Roman"/>
                <w:strike/>
                <w:color w:val="7030A0"/>
              </w:rPr>
              <w:t>and/or CSI</w:t>
            </w:r>
            <w:r w:rsidRPr="005C6C6E">
              <w:rPr>
                <w:rFonts w:eastAsia="Times New Roman"/>
              </w:rPr>
              <w:t>, whichever is present.</w:t>
            </w:r>
          </w:p>
          <w:p w14:paraId="77C7448A" w14:textId="77777777" w:rsidR="005C6C6E" w:rsidRPr="005C6C6E" w:rsidRDefault="005C6C6E" w:rsidP="008117F8">
            <w:pPr>
              <w:numPr>
                <w:ilvl w:val="0"/>
                <w:numId w:val="33"/>
              </w:numPr>
              <w:snapToGrid w:val="0"/>
              <w:spacing w:after="60" w:line="240" w:lineRule="auto"/>
              <w:jc w:val="both"/>
              <w:rPr>
                <w:rFonts w:eastAsia="Times New Roman"/>
              </w:rPr>
            </w:pPr>
            <w:r w:rsidRPr="005C6C6E">
              <w:rPr>
                <w:rFonts w:eastAsia="Times New Roman"/>
              </w:rPr>
              <w:t>For determining the beta-offset,</w:t>
            </w:r>
          </w:p>
          <w:p w14:paraId="329D6B54" w14:textId="77777777" w:rsidR="005C6C6E" w:rsidRPr="005C6C6E" w:rsidRDefault="005C6C6E" w:rsidP="008117F8">
            <w:pPr>
              <w:numPr>
                <w:ilvl w:val="1"/>
                <w:numId w:val="33"/>
              </w:numPr>
              <w:snapToGrid w:val="0"/>
              <w:spacing w:after="60" w:line="240" w:lineRule="auto"/>
              <w:jc w:val="both"/>
              <w:rPr>
                <w:rFonts w:eastAsia="Times New Roman"/>
              </w:rPr>
            </w:pPr>
            <w:r w:rsidRPr="005C6C6E">
              <w:rPr>
                <w:rFonts w:eastAsia="Times New Roman"/>
                <w:color w:val="7030A0"/>
              </w:rPr>
              <w:t>Beta offset is configured for the “UTO-UCI”</w:t>
            </w:r>
            <w:r w:rsidRPr="005C6C6E">
              <w:rPr>
                <w:rFonts w:eastAsia="Times New Roman"/>
                <w:strike/>
                <w:color w:val="7030A0"/>
              </w:rPr>
              <w:t xml:space="preserve"> </w:t>
            </w:r>
            <w:r w:rsidRPr="005C6C6E">
              <w:rPr>
                <w:rFonts w:eastAsia="Times New Roman"/>
                <w:strike/>
                <w:color w:val="00B050"/>
              </w:rPr>
              <w:t>and applied when applicable.</w:t>
            </w:r>
            <w:r w:rsidRPr="005C6C6E">
              <w:rPr>
                <w:rFonts w:eastAsia="Times New Roman"/>
                <w:color w:val="00B050"/>
                <w:lang w:eastAsia="zh-CN"/>
              </w:rPr>
              <w:t xml:space="preserve"> </w:t>
            </w:r>
          </w:p>
          <w:p w14:paraId="5C2B3F78" w14:textId="77777777" w:rsidR="005C6C6E" w:rsidRPr="005C6C6E" w:rsidRDefault="005C6C6E" w:rsidP="008117F8">
            <w:pPr>
              <w:numPr>
                <w:ilvl w:val="2"/>
                <w:numId w:val="33"/>
              </w:numPr>
              <w:snapToGrid w:val="0"/>
              <w:spacing w:after="60" w:line="240" w:lineRule="auto"/>
              <w:jc w:val="both"/>
              <w:rPr>
                <w:rFonts w:eastAsia="Times New Roman"/>
                <w:color w:val="FF0000"/>
              </w:rPr>
            </w:pPr>
            <w:r w:rsidRPr="005C6C6E">
              <w:rPr>
                <w:rFonts w:eastAsia="Times New Roman"/>
                <w:color w:val="7030A0"/>
              </w:rPr>
              <w:t xml:space="preserve">If UTO-UCI and HARQ-ACK is not jointly encoded, </w:t>
            </w:r>
            <w:r w:rsidRPr="005C6C6E">
              <w:rPr>
                <w:rFonts w:eastAsia="Times New Roman"/>
                <w:color w:val="FF0000"/>
              </w:rPr>
              <w:t>the beta offset for the “UTO-UCI” is used in the procedures instead of CG-UCI beta offset</w:t>
            </w:r>
            <w:r w:rsidRPr="005C6C6E">
              <w:rPr>
                <w:rFonts w:eastAsia="Times New Roman"/>
                <w:strike/>
                <w:color w:val="7030A0"/>
              </w:rPr>
              <w:t>, when applicable.</w:t>
            </w:r>
          </w:p>
          <w:p w14:paraId="022EC327" w14:textId="77777777" w:rsidR="005C6C6E" w:rsidRPr="005C6C6E" w:rsidRDefault="005C6C6E" w:rsidP="008117F8">
            <w:pPr>
              <w:numPr>
                <w:ilvl w:val="2"/>
                <w:numId w:val="33"/>
              </w:numPr>
              <w:snapToGrid w:val="0"/>
              <w:spacing w:after="60" w:line="240" w:lineRule="auto"/>
              <w:jc w:val="both"/>
              <w:rPr>
                <w:rFonts w:eastAsia="Times New Roman"/>
                <w:color w:val="7030A0"/>
              </w:rPr>
            </w:pPr>
            <w:r w:rsidRPr="005C6C6E">
              <w:rPr>
                <w:rFonts w:eastAsia="Times New Roman"/>
                <w:color w:val="7030A0"/>
              </w:rPr>
              <w:t>If UTO-UCI and HARQ-ACK is jointly encoded, HARQ-ACK beta offset is used in the procedures</w:t>
            </w:r>
            <w:r w:rsidRPr="005C6C6E">
              <w:rPr>
                <w:rFonts w:eastAsia="Times New Roman"/>
              </w:rPr>
              <w:t xml:space="preserve"> </w:t>
            </w:r>
            <w:r w:rsidRPr="005C6C6E">
              <w:rPr>
                <w:rFonts w:eastAsia="Times New Roman"/>
                <w:color w:val="7030A0"/>
              </w:rPr>
              <w:t>instead of CG-UCI beta offset</w:t>
            </w:r>
          </w:p>
          <w:p w14:paraId="57015980" w14:textId="77777777" w:rsidR="005C6C6E" w:rsidRPr="005C6C6E" w:rsidRDefault="005C6C6E" w:rsidP="008117F8">
            <w:pPr>
              <w:numPr>
                <w:ilvl w:val="0"/>
                <w:numId w:val="33"/>
              </w:numPr>
              <w:snapToGrid w:val="0"/>
              <w:spacing w:after="60" w:line="240" w:lineRule="auto"/>
              <w:jc w:val="both"/>
              <w:rPr>
                <w:rFonts w:eastAsia="Times New Roman"/>
              </w:rPr>
            </w:pPr>
            <w:r w:rsidRPr="005C6C6E">
              <w:rPr>
                <w:rFonts w:eastAsia="Times New Roman"/>
              </w:rPr>
              <w:t>FFS on sequence generation order between UTO-UCI and HARQ-ACK</w:t>
            </w:r>
          </w:p>
          <w:p w14:paraId="69D37564" w14:textId="77777777" w:rsidR="005C6C6E" w:rsidRPr="005C6C6E" w:rsidRDefault="005C6C6E" w:rsidP="008117F8">
            <w:pPr>
              <w:numPr>
                <w:ilvl w:val="0"/>
                <w:numId w:val="33"/>
              </w:numPr>
              <w:snapToGrid w:val="0"/>
              <w:spacing w:after="60" w:line="240" w:lineRule="auto"/>
              <w:jc w:val="both"/>
              <w:rPr>
                <w:rFonts w:eastAsia="Times New Roman"/>
                <w:color w:val="00B050"/>
              </w:rPr>
            </w:pPr>
            <w:r w:rsidRPr="005C6C6E">
              <w:rPr>
                <w:rFonts w:eastAsia="Times New Roman"/>
                <w:color w:val="00B050"/>
              </w:rPr>
              <w:lastRenderedPageBreak/>
              <w:t>FFS on dropping rule between UTO-UCI and HARQ-ACK when joint encoding is not configured</w:t>
            </w:r>
          </w:p>
          <w:p w14:paraId="73BF4C79" w14:textId="77777777" w:rsidR="005C6C6E" w:rsidRPr="005C6C6E" w:rsidRDefault="005C6C6E" w:rsidP="008117F8">
            <w:pPr>
              <w:numPr>
                <w:ilvl w:val="0"/>
                <w:numId w:val="33"/>
              </w:numPr>
              <w:snapToGrid w:val="0"/>
              <w:spacing w:after="0" w:line="240" w:lineRule="auto"/>
              <w:jc w:val="both"/>
              <w:rPr>
                <w:rFonts w:eastAsia="Times New Roman"/>
                <w:color w:val="00B050"/>
              </w:rPr>
            </w:pPr>
            <w:r w:rsidRPr="005C6C6E">
              <w:rPr>
                <w:rFonts w:eastAsia="Times New Roman"/>
              </w:rPr>
              <w:t>Note: The term “UTO-UCI” refers to the “UCI that provides information about unused CG PUSCH transmission occasions” for convenience.</w:t>
            </w:r>
          </w:p>
          <w:p w14:paraId="31340CF3" w14:textId="77777777" w:rsidR="005C6C6E" w:rsidRDefault="005C6C6E" w:rsidP="008117F8">
            <w:pPr>
              <w:snapToGrid w:val="0"/>
              <w:spacing w:after="0" w:line="240" w:lineRule="auto"/>
              <w:jc w:val="both"/>
              <w:rPr>
                <w:rFonts w:eastAsia="Times New Roman"/>
              </w:rPr>
            </w:pPr>
          </w:p>
          <w:p w14:paraId="14740861" w14:textId="5F1C16CA" w:rsidR="005C6C6E" w:rsidRPr="005C6C6E" w:rsidRDefault="005C6C6E" w:rsidP="008117F8">
            <w:pPr>
              <w:snapToGrid w:val="0"/>
              <w:spacing w:after="60" w:line="240" w:lineRule="auto"/>
              <w:jc w:val="both"/>
              <w:rPr>
                <w:b/>
                <w:bCs/>
                <w:highlight w:val="green"/>
                <w:lang w:eastAsia="x-none"/>
              </w:rPr>
            </w:pPr>
            <w:r w:rsidRPr="005C6C6E">
              <w:rPr>
                <w:b/>
                <w:bCs/>
                <w:highlight w:val="green"/>
                <w:lang w:eastAsia="x-none"/>
              </w:rPr>
              <w:t>Agreement</w:t>
            </w:r>
          </w:p>
          <w:p w14:paraId="1485C019" w14:textId="77777777" w:rsidR="005C6C6E" w:rsidRPr="00432DC1" w:rsidRDefault="005C6C6E" w:rsidP="008117F8">
            <w:pPr>
              <w:snapToGrid w:val="0"/>
              <w:spacing w:after="60" w:line="240" w:lineRule="auto"/>
              <w:jc w:val="both"/>
              <w:rPr>
                <w:rFonts w:cs="Times"/>
              </w:rPr>
            </w:pPr>
            <w:r w:rsidRPr="00432DC1">
              <w:rPr>
                <w:rFonts w:cs="Times"/>
              </w:rPr>
              <w:t>The UTO-UCI provides a bitmap where a bit corresponds to a TO within a time duration/range. The bit indicates whether the TO is “unused”.</w:t>
            </w:r>
          </w:p>
          <w:p w14:paraId="6A2748CF" w14:textId="77777777" w:rsidR="005C6C6E" w:rsidRPr="00432DC1" w:rsidRDefault="005C6C6E" w:rsidP="008117F8">
            <w:pPr>
              <w:numPr>
                <w:ilvl w:val="0"/>
                <w:numId w:val="37"/>
              </w:numPr>
              <w:spacing w:after="0" w:line="240" w:lineRule="auto"/>
              <w:jc w:val="both"/>
              <w:rPr>
                <w:rFonts w:cs="Times"/>
                <w:lang w:eastAsia="x-none"/>
              </w:rPr>
            </w:pPr>
            <w:r w:rsidRPr="00432DC1">
              <w:rPr>
                <w:rFonts w:cs="Times"/>
              </w:rPr>
              <w:t>FFS: Details including time duration/range</w:t>
            </w:r>
          </w:p>
          <w:p w14:paraId="7E95D7CB" w14:textId="7D2C4EB0" w:rsidR="005C6C6E" w:rsidRPr="005C6C6E" w:rsidRDefault="005C6C6E" w:rsidP="008117F8">
            <w:pPr>
              <w:jc w:val="both"/>
              <w:rPr>
                <w:rFonts w:cs="Times"/>
              </w:rPr>
            </w:pPr>
            <w:r w:rsidRPr="00432DC1">
              <w:rPr>
                <w:rFonts w:cs="Times"/>
              </w:rPr>
              <w:t>Note: The term “UTO-UCI” refers to the “UCI that provides information about unused CG PUSCH transmission occasions” for convenience.</w:t>
            </w:r>
          </w:p>
        </w:tc>
      </w:tr>
    </w:tbl>
    <w:p w14:paraId="58200B43" w14:textId="77777777" w:rsidR="00D2789C" w:rsidRDefault="00D2789C" w:rsidP="00097AA2">
      <w:pPr>
        <w:snapToGrid w:val="0"/>
        <w:spacing w:after="0" w:line="240" w:lineRule="auto"/>
        <w:jc w:val="both"/>
        <w:rPr>
          <w:b/>
          <w:bCs/>
          <w:u w:val="single"/>
        </w:rPr>
      </w:pPr>
    </w:p>
    <w:p w14:paraId="4E271012" w14:textId="7E5DFC74" w:rsidR="005C6C6E" w:rsidRDefault="005C6C6E" w:rsidP="00945B73">
      <w:pPr>
        <w:snapToGrid w:val="0"/>
        <w:spacing w:after="0" w:line="240" w:lineRule="auto"/>
        <w:jc w:val="both"/>
      </w:pPr>
      <w:r>
        <w:t xml:space="preserve">A first FFS is </w:t>
      </w:r>
      <w:r w:rsidRPr="005C6C6E">
        <w:t>whether/how the unused TO(s) can be associated to multiple CG configuration</w:t>
      </w:r>
      <w:r>
        <w:t>s</w:t>
      </w:r>
      <w:r w:rsidR="00097AA2">
        <w:t xml:space="preserve">. </w:t>
      </w:r>
      <w:r w:rsidR="00131334">
        <w:t xml:space="preserve">An indication for unused CG-PUSCH TOs </w:t>
      </w:r>
      <w:r w:rsidR="007078BC">
        <w:t>is</w:t>
      </w:r>
      <w:r w:rsidR="00131334">
        <w:t xml:space="preserve"> obviously functional for the case of a single CG configuration. Then, the question is what is the additional benefit from also enabling an indication of unused TOs for a first CG configuration </w:t>
      </w:r>
      <w:r w:rsidR="007078BC">
        <w:t>to be provided in a CG-PUSCH of a second CG configuration. One such potential benefit can be an indication</w:t>
      </w:r>
      <w:r w:rsidR="00391112">
        <w:t>,</w:t>
      </w:r>
      <w:r w:rsidR="00756C6F">
        <w:t xml:space="preserve"> via a CG-PUSCH of the second CG configuration</w:t>
      </w:r>
      <w:r w:rsidR="00391112">
        <w:t>,</w:t>
      </w:r>
      <w:r w:rsidR="007078BC">
        <w:t xml:space="preserve"> that </w:t>
      </w:r>
      <w:r w:rsidR="00756C6F">
        <w:t>a number of subsequent</w:t>
      </w:r>
      <w:r w:rsidR="007078BC">
        <w:t xml:space="preserve"> TO</w:t>
      </w:r>
      <w:r w:rsidR="00756C6F">
        <w:t>s</w:t>
      </w:r>
      <w:r w:rsidR="007078BC">
        <w:t xml:space="preserve"> </w:t>
      </w:r>
      <w:r w:rsidR="00756C6F">
        <w:t>for the first CG configuration are</w:t>
      </w:r>
      <w:r w:rsidR="007078BC">
        <w:t xml:space="preserve"> unused</w:t>
      </w:r>
      <w:r w:rsidR="00756C6F">
        <w:t xml:space="preserve">. However, it is unclear what the UE knows </w:t>
      </w:r>
      <w:r w:rsidR="00945B73">
        <w:t>(and how)</w:t>
      </w:r>
      <w:r w:rsidR="00391112">
        <w:t>,</w:t>
      </w:r>
      <w:r w:rsidR="00945B73">
        <w:t xml:space="preserve"> </w:t>
      </w:r>
      <w:r w:rsidR="00756C6F">
        <w:t xml:space="preserve">at the time of </w:t>
      </w:r>
      <w:r w:rsidR="00391112">
        <w:t xml:space="preserve">preparation for </w:t>
      </w:r>
      <w:r w:rsidR="00756C6F">
        <w:t>the CG-PUSCH of the second CG configuration</w:t>
      </w:r>
      <w:r w:rsidR="00391112">
        <w:t>,</w:t>
      </w:r>
      <w:r w:rsidR="00756C6F">
        <w:t xml:space="preserve"> about subsequent arrival of traffic associated with the first CG PUSCH configuration in order to indicate that corresponding TOs would be unused. An incorrect indication for unused TOs will practically lead to failing the PDB and a next opportunity for indication </w:t>
      </w:r>
      <w:r w:rsidR="00391112">
        <w:t xml:space="preserve">of used TOs </w:t>
      </w:r>
      <w:r w:rsidR="00756C6F">
        <w:t xml:space="preserve">would be when there is </w:t>
      </w:r>
      <w:r w:rsidR="00391112">
        <w:t>a next</w:t>
      </w:r>
      <w:r w:rsidR="00756C6F">
        <w:t xml:space="preserve"> CG-PUSCH transmission for another </w:t>
      </w:r>
      <w:r w:rsidR="00391112">
        <w:t>(</w:t>
      </w:r>
      <w:proofErr w:type="gramStart"/>
      <w:r w:rsidR="00391112">
        <w:t>e.g.</w:t>
      </w:r>
      <w:proofErr w:type="gramEnd"/>
      <w:r w:rsidR="00391112">
        <w:t xml:space="preserve"> the second) </w:t>
      </w:r>
      <w:r w:rsidR="00756C6F">
        <w:t xml:space="preserve">CG configuration. Also, </w:t>
      </w:r>
      <w:r w:rsidR="00391112">
        <w:t>the UE would need to predict</w:t>
      </w:r>
      <w:r w:rsidR="00756C6F">
        <w:t xml:space="preserve"> materially in</w:t>
      </w:r>
      <w:r w:rsidR="00391112">
        <w:t>to</w:t>
      </w:r>
      <w:r w:rsidR="00756C6F">
        <w:t xml:space="preserve"> the future considering the delays associated with the </w:t>
      </w:r>
      <w:proofErr w:type="spellStart"/>
      <w:r w:rsidR="00756C6F">
        <w:t>gNB</w:t>
      </w:r>
      <w:proofErr w:type="spellEnd"/>
      <w:r w:rsidR="00756C6F">
        <w:t xml:space="preserve"> receiving the information for unused TOs, processing that information to adjust the scheduling in the unused TOs, and the additional PUSCH preparation time </w:t>
      </w:r>
      <w:r w:rsidR="00391112">
        <w:t>for</w:t>
      </w:r>
      <w:r w:rsidR="00756C6F">
        <w:t xml:space="preserve"> schedul</w:t>
      </w:r>
      <w:r w:rsidR="00391112">
        <w:t>ing</w:t>
      </w:r>
      <w:r w:rsidR="00756C6F">
        <w:t xml:space="preserve"> in unused TOs for the first CG configuration. </w:t>
      </w:r>
      <w:r w:rsidR="00945B73">
        <w:t xml:space="preserve">Therefore, the realization of the above potential benefit would not be typically feasible and, in general, the overall capacity gain would be marginal.   </w:t>
      </w:r>
      <w:r w:rsidR="00756C6F">
        <w:t xml:space="preserve">    </w:t>
      </w:r>
    </w:p>
    <w:p w14:paraId="570BA88E" w14:textId="77777777" w:rsidR="00097AA2" w:rsidRDefault="00097AA2" w:rsidP="00945B73">
      <w:pPr>
        <w:snapToGrid w:val="0"/>
        <w:spacing w:after="0" w:line="240" w:lineRule="auto"/>
        <w:jc w:val="both"/>
      </w:pPr>
    </w:p>
    <w:p w14:paraId="51EE73E6" w14:textId="0471399C" w:rsidR="00097AA2" w:rsidRPr="00097AA2" w:rsidRDefault="00097AA2" w:rsidP="00945B73">
      <w:pPr>
        <w:snapToGrid w:val="0"/>
        <w:spacing w:after="0" w:line="240" w:lineRule="auto"/>
        <w:jc w:val="both"/>
        <w:rPr>
          <w:rFonts w:eastAsiaTheme="minorEastAsia"/>
          <w:b/>
          <w:bCs/>
          <w:u w:val="single"/>
          <w:lang w:eastAsia="zh-CN"/>
        </w:rPr>
      </w:pPr>
      <w:r w:rsidRPr="00097AA2">
        <w:rPr>
          <w:rFonts w:eastAsiaTheme="minorEastAsia"/>
          <w:b/>
          <w:bCs/>
          <w:u w:val="single"/>
          <w:lang w:eastAsia="zh-CN"/>
        </w:rPr>
        <w:t xml:space="preserve">Proposal </w:t>
      </w:r>
      <w:r w:rsidR="00945B73">
        <w:rPr>
          <w:rFonts w:eastAsiaTheme="minorEastAsia"/>
          <w:b/>
          <w:bCs/>
          <w:u w:val="single"/>
          <w:lang w:eastAsia="zh-CN"/>
        </w:rPr>
        <w:t>3</w:t>
      </w:r>
      <w:r w:rsidRPr="00097AA2">
        <w:rPr>
          <w:rFonts w:eastAsiaTheme="minorEastAsia"/>
          <w:b/>
          <w:bCs/>
          <w:u w:val="single"/>
          <w:lang w:eastAsia="zh-CN"/>
        </w:rPr>
        <w:t xml:space="preserve">: The </w:t>
      </w:r>
      <w:r w:rsidR="00945B73">
        <w:rPr>
          <w:rFonts w:eastAsiaTheme="minorEastAsia"/>
          <w:b/>
          <w:bCs/>
          <w:u w:val="single"/>
          <w:lang w:eastAsia="zh-CN"/>
        </w:rPr>
        <w:t>indication of unused TOs is for the CG configuration associated with the CG-PUSCH providing the UTO-UCI</w:t>
      </w:r>
      <w:r w:rsidRPr="00097AA2">
        <w:rPr>
          <w:rFonts w:eastAsiaTheme="minorEastAsia"/>
          <w:b/>
          <w:bCs/>
          <w:u w:val="single"/>
          <w:lang w:eastAsia="zh-CN"/>
        </w:rPr>
        <w:t>.</w:t>
      </w:r>
    </w:p>
    <w:p w14:paraId="39BC7776" w14:textId="4557DED0" w:rsidR="00097AA2" w:rsidRDefault="00097AA2" w:rsidP="00945B73">
      <w:pPr>
        <w:snapToGrid w:val="0"/>
        <w:spacing w:after="0" w:line="240" w:lineRule="auto"/>
        <w:jc w:val="both"/>
      </w:pPr>
      <w:r>
        <w:t xml:space="preserve"> </w:t>
      </w:r>
    </w:p>
    <w:p w14:paraId="0CC544D0" w14:textId="02FDD7A5" w:rsidR="005D72D7" w:rsidRDefault="005D72D7" w:rsidP="00945B73">
      <w:pPr>
        <w:snapToGrid w:val="0"/>
        <w:spacing w:after="0" w:line="240" w:lineRule="auto"/>
        <w:jc w:val="both"/>
      </w:pPr>
    </w:p>
    <w:p w14:paraId="5C241951" w14:textId="4025B8D5" w:rsidR="00945B73" w:rsidRDefault="00945B73" w:rsidP="00945B73">
      <w:pPr>
        <w:snapToGrid w:val="0"/>
        <w:spacing w:after="0" w:line="240" w:lineRule="auto"/>
        <w:jc w:val="both"/>
      </w:pPr>
      <w:r>
        <w:t>A next FFS is about</w:t>
      </w:r>
      <w:r w:rsidR="003C5EE9">
        <w:t xml:space="preserve"> the encoding and multiplexing of UTO-UCI. In addition to the above agreement from RAN1#112bis, the following was agreed in RAN1#112.</w:t>
      </w:r>
    </w:p>
    <w:p w14:paraId="6115EA09" w14:textId="77777777" w:rsidR="003C5EE9" w:rsidRDefault="003C5EE9" w:rsidP="003C5EE9">
      <w:pPr>
        <w:snapToGrid w:val="0"/>
        <w:spacing w:after="0" w:line="240" w:lineRule="auto"/>
        <w:jc w:val="both"/>
        <w:rPr>
          <w:b/>
          <w:bCs/>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5"/>
      </w:tblGrid>
      <w:tr w:rsidR="003C5EE9" w:rsidRPr="00A35373" w14:paraId="589A18DE" w14:textId="77777777" w:rsidTr="009256F6">
        <w:tc>
          <w:tcPr>
            <w:tcW w:w="9615" w:type="dxa"/>
            <w:shd w:val="clear" w:color="auto" w:fill="auto"/>
          </w:tcPr>
          <w:p w14:paraId="20C0587A" w14:textId="77777777" w:rsidR="003C5EE9" w:rsidRPr="000E00A9" w:rsidRDefault="003C5EE9" w:rsidP="009256F6">
            <w:pPr>
              <w:spacing w:after="0" w:line="240" w:lineRule="auto"/>
              <w:rPr>
                <w:b/>
                <w:bCs/>
                <w:highlight w:val="green"/>
                <w:lang w:eastAsia="x-none"/>
              </w:rPr>
            </w:pPr>
            <w:r w:rsidRPr="000E00A9">
              <w:rPr>
                <w:b/>
                <w:bCs/>
                <w:highlight w:val="green"/>
                <w:lang w:eastAsia="x-none"/>
              </w:rPr>
              <w:t>Agreement</w:t>
            </w:r>
          </w:p>
          <w:p w14:paraId="32229B83" w14:textId="77777777" w:rsidR="009E21A9" w:rsidRDefault="009E21A9" w:rsidP="008117F8">
            <w:pPr>
              <w:pStyle w:val="ListParagraph"/>
              <w:spacing w:line="259" w:lineRule="auto"/>
              <w:ind w:left="0"/>
              <w:jc w:val="both"/>
              <w:rPr>
                <w:rFonts w:ascii="Times New Roman" w:hAnsi="Times New Roman"/>
                <w:sz w:val="20"/>
                <w:szCs w:val="18"/>
              </w:rPr>
            </w:pPr>
            <w:r w:rsidRPr="009E21A9">
              <w:rPr>
                <w:rFonts w:ascii="Times New Roman" w:hAnsi="Times New Roman"/>
                <w:sz w:val="20"/>
                <w:szCs w:val="18"/>
              </w:rPr>
              <w:t>Encoding and multiplexing for “t</w:t>
            </w:r>
            <w:r w:rsidRPr="009E21A9">
              <w:rPr>
                <w:rFonts w:ascii="Times New Roman" w:hAnsi="Times New Roman"/>
                <w:sz w:val="20"/>
                <w:szCs w:val="18"/>
                <w:lang w:val="en-US"/>
              </w:rPr>
              <w:t>he UCI that provides information about</w:t>
            </w:r>
            <w:r w:rsidRPr="009E21A9">
              <w:rPr>
                <w:rFonts w:ascii="Times New Roman" w:hAnsi="Times New Roman"/>
                <w:sz w:val="20"/>
                <w:szCs w:val="18"/>
              </w:rPr>
              <w:t xml:space="preserve"> </w:t>
            </w:r>
            <w:r w:rsidRPr="009E21A9">
              <w:rPr>
                <w:rFonts w:ascii="Times New Roman" w:hAnsi="Times New Roman"/>
                <w:sz w:val="20"/>
                <w:szCs w:val="18"/>
                <w:lang w:val="en-US"/>
              </w:rPr>
              <w:t>unused CG PUSCH transmission occasions</w:t>
            </w:r>
            <w:r w:rsidRPr="009E21A9">
              <w:rPr>
                <w:rFonts w:ascii="Times New Roman" w:hAnsi="Times New Roman"/>
                <w:sz w:val="20"/>
                <w:szCs w:val="18"/>
              </w:rPr>
              <w:t xml:space="preserve">” in a CG PUSCH </w:t>
            </w:r>
            <w:r w:rsidRPr="009E21A9">
              <w:rPr>
                <w:rFonts w:ascii="Times New Roman" w:hAnsi="Times New Roman"/>
                <w:sz w:val="20"/>
                <w:szCs w:val="18"/>
                <w:lang w:val="en-US"/>
              </w:rPr>
              <w:t xml:space="preserve">applies encoding and multiplexing procedures for </w:t>
            </w:r>
            <w:r w:rsidRPr="009E21A9">
              <w:rPr>
                <w:rFonts w:ascii="Times New Roman" w:hAnsi="Times New Roman"/>
                <w:sz w:val="20"/>
                <w:szCs w:val="18"/>
              </w:rPr>
              <w:t>CG-UCI</w:t>
            </w:r>
            <w:r w:rsidRPr="009E21A9">
              <w:rPr>
                <w:rFonts w:ascii="Times New Roman" w:hAnsi="Times New Roman"/>
                <w:sz w:val="20"/>
                <w:szCs w:val="18"/>
                <w:lang w:val="en-US"/>
              </w:rPr>
              <w:t xml:space="preserve"> as baseline</w:t>
            </w:r>
            <w:r w:rsidRPr="009E21A9">
              <w:rPr>
                <w:rFonts w:ascii="Times New Roman" w:hAnsi="Times New Roman"/>
                <w:sz w:val="20"/>
                <w:szCs w:val="18"/>
              </w:rPr>
              <w:t>.</w:t>
            </w:r>
          </w:p>
          <w:p w14:paraId="1F353E0C" w14:textId="1736F35B" w:rsidR="003C5EE9" w:rsidRPr="009E21A9" w:rsidRDefault="009E21A9" w:rsidP="009E21A9">
            <w:pPr>
              <w:pStyle w:val="ListParagraph"/>
              <w:numPr>
                <w:ilvl w:val="0"/>
                <w:numId w:val="39"/>
              </w:numPr>
              <w:spacing w:line="259" w:lineRule="auto"/>
              <w:rPr>
                <w:rFonts w:ascii="Times New Roman" w:hAnsi="Times New Roman"/>
                <w:sz w:val="20"/>
                <w:szCs w:val="18"/>
              </w:rPr>
            </w:pPr>
            <w:r w:rsidRPr="009E21A9">
              <w:rPr>
                <w:rFonts w:ascii="Times New Roman" w:hAnsi="Times New Roman"/>
                <w:sz w:val="20"/>
                <w:szCs w:val="16"/>
              </w:rPr>
              <w:t>FFS on details</w:t>
            </w:r>
          </w:p>
        </w:tc>
      </w:tr>
    </w:tbl>
    <w:p w14:paraId="2D42218B" w14:textId="77777777" w:rsidR="00945B73" w:rsidRDefault="00945B73" w:rsidP="00945B73">
      <w:pPr>
        <w:snapToGrid w:val="0"/>
        <w:spacing w:after="0" w:line="240" w:lineRule="auto"/>
        <w:jc w:val="both"/>
      </w:pPr>
    </w:p>
    <w:p w14:paraId="5F469A06" w14:textId="2D9A4037" w:rsidR="005D72D7" w:rsidRDefault="008117F8" w:rsidP="00945B73">
      <w:pPr>
        <w:snapToGrid w:val="0"/>
        <w:spacing w:after="0" w:line="240" w:lineRule="auto"/>
        <w:jc w:val="both"/>
      </w:pPr>
      <w:r>
        <w:t xml:space="preserve">The agreement from RAN1#112 is generic and applicable regardless of whether or not there is other UCI in a CG-PUSCH. That implies that UTO-UCI is jointly encoded with HARQ-ACK and the remaining </w:t>
      </w:r>
      <w:r w:rsidR="00E040E0">
        <w:t>of</w:t>
      </w:r>
      <w:r>
        <w:t xml:space="preserve"> the FFS in the agreement</w:t>
      </w:r>
      <w:r w:rsidR="004E254A">
        <w:t xml:space="preserve"> </w:t>
      </w:r>
      <w:r w:rsidR="00E040E0">
        <w:t xml:space="preserve">from RAN1#112bis </w:t>
      </w:r>
      <w:r w:rsidR="004E254A">
        <w:t>do not need to be resolved. In general, given that the payload of the UTO-UCI</w:t>
      </w:r>
      <w:r>
        <w:t xml:space="preserve"> </w:t>
      </w:r>
      <w:r w:rsidR="004E254A">
        <w:t>would be small, joint coding would offer additional coding gains and opportunistic improvements in reliability</w:t>
      </w:r>
      <w:r w:rsidR="00E040E0">
        <w:t>,</w:t>
      </w:r>
      <w:r w:rsidR="004E254A">
        <w:t xml:space="preserve"> in addition to maintaining existing multiplexing procedures for UCI in a PUSCH.</w:t>
      </w:r>
      <w:r>
        <w:t xml:space="preserve"> </w:t>
      </w:r>
      <w:r w:rsidR="005E47DA">
        <w:t xml:space="preserve">There is also no issue with not having enough resources to multiplex HARQ-ACK or UTO-UCI in a CG-PUSCH for XR as a corresponding </w:t>
      </w:r>
      <w:r w:rsidR="004D4E40">
        <w:t xml:space="preserve">total </w:t>
      </w:r>
      <w:r w:rsidR="005E47DA">
        <w:t>UCI payload would be several orders of magnitude smaller than the one for data information.</w:t>
      </w:r>
      <w:r>
        <w:t xml:space="preserve"> </w:t>
      </w:r>
      <w:r w:rsidR="005E47DA">
        <w:t xml:space="preserve">Therefore, the procedures described in TS 38.212 and TS 38.213 for encoding and multiplexing of CG-UCI in a CG-PUSCH are directly applicable to UTO-UCI (by replacing CG-UCI with UTO-UCI). </w:t>
      </w:r>
    </w:p>
    <w:p w14:paraId="0B172AE6" w14:textId="77777777" w:rsidR="008117F8" w:rsidRDefault="008117F8" w:rsidP="00945B73">
      <w:pPr>
        <w:snapToGrid w:val="0"/>
        <w:spacing w:after="0" w:line="240" w:lineRule="auto"/>
        <w:jc w:val="both"/>
      </w:pPr>
    </w:p>
    <w:p w14:paraId="68EBF61D" w14:textId="227192EE" w:rsidR="004E254A" w:rsidRPr="004E254A" w:rsidRDefault="004E254A" w:rsidP="004E254A">
      <w:pPr>
        <w:snapToGrid w:val="0"/>
        <w:spacing w:after="0" w:line="240" w:lineRule="auto"/>
        <w:jc w:val="both"/>
        <w:rPr>
          <w:rFonts w:eastAsiaTheme="minorEastAsia"/>
          <w:i/>
          <w:iCs/>
          <w:u w:val="single"/>
          <w:lang w:eastAsia="zh-CN"/>
        </w:rPr>
      </w:pPr>
      <w:r>
        <w:rPr>
          <w:rFonts w:eastAsiaTheme="minorEastAsia"/>
          <w:b/>
          <w:bCs/>
          <w:u w:val="single"/>
          <w:lang w:eastAsia="zh-CN"/>
        </w:rPr>
        <w:t>Observation 1</w:t>
      </w:r>
      <w:r w:rsidRPr="00097AA2">
        <w:rPr>
          <w:rFonts w:eastAsiaTheme="minorEastAsia"/>
          <w:b/>
          <w:bCs/>
          <w:u w:val="single"/>
          <w:lang w:eastAsia="zh-CN"/>
        </w:rPr>
        <w:t xml:space="preserve">: </w:t>
      </w:r>
      <w:r>
        <w:rPr>
          <w:rFonts w:eastAsiaTheme="minorEastAsia"/>
          <w:b/>
          <w:bCs/>
          <w:u w:val="single"/>
          <w:lang w:eastAsia="zh-CN"/>
        </w:rPr>
        <w:t xml:space="preserve"> </w:t>
      </w:r>
      <w:r w:rsidRPr="004E254A">
        <w:rPr>
          <w:rFonts w:eastAsiaTheme="minorEastAsia"/>
          <w:i/>
          <w:iCs/>
          <w:u w:val="single"/>
          <w:lang w:eastAsia="zh-CN"/>
        </w:rPr>
        <w:t xml:space="preserve">The </w:t>
      </w:r>
      <w:r w:rsidR="004D4E40">
        <w:rPr>
          <w:rFonts w:eastAsiaTheme="minorEastAsia"/>
          <w:i/>
          <w:iCs/>
          <w:u w:val="single"/>
          <w:lang w:eastAsia="zh-CN"/>
        </w:rPr>
        <w:t xml:space="preserve">baseline </w:t>
      </w:r>
      <w:r w:rsidRPr="004E254A">
        <w:rPr>
          <w:rFonts w:eastAsiaTheme="minorEastAsia"/>
          <w:i/>
          <w:iCs/>
          <w:u w:val="single"/>
          <w:lang w:eastAsia="zh-CN"/>
        </w:rPr>
        <w:t>agreement</w:t>
      </w:r>
      <w:r>
        <w:rPr>
          <w:rFonts w:eastAsiaTheme="minorEastAsia"/>
          <w:i/>
          <w:iCs/>
          <w:u w:val="single"/>
          <w:lang w:eastAsia="zh-CN"/>
        </w:rPr>
        <w:t xml:space="preserve"> from RAN1#112</w:t>
      </w:r>
      <w:r w:rsidRPr="004E254A">
        <w:rPr>
          <w:rFonts w:eastAsiaTheme="minorEastAsia"/>
          <w:i/>
          <w:iCs/>
          <w:u w:val="single"/>
          <w:lang w:eastAsia="zh-CN"/>
        </w:rPr>
        <w:t xml:space="preserve"> that “encoding and multiplexing for UTO-UCI in a CG-PUSCH applies encoding and multiplexing procedures for CG-UCI” is sufficient.</w:t>
      </w:r>
    </w:p>
    <w:p w14:paraId="7D388BEB" w14:textId="77777777" w:rsidR="004E254A" w:rsidRDefault="004E254A" w:rsidP="00945B73">
      <w:pPr>
        <w:snapToGrid w:val="0"/>
        <w:spacing w:after="0" w:line="240" w:lineRule="auto"/>
        <w:jc w:val="both"/>
      </w:pPr>
    </w:p>
    <w:p w14:paraId="627DDD8C" w14:textId="77777777" w:rsidR="008117F8" w:rsidRDefault="008117F8" w:rsidP="00945B73">
      <w:pPr>
        <w:snapToGrid w:val="0"/>
        <w:spacing w:after="0" w:line="240" w:lineRule="auto"/>
        <w:jc w:val="both"/>
      </w:pPr>
    </w:p>
    <w:p w14:paraId="0FEC82C3" w14:textId="11FA9D12" w:rsidR="004D4E40" w:rsidRDefault="004D4E40" w:rsidP="00945B73">
      <w:pPr>
        <w:snapToGrid w:val="0"/>
        <w:spacing w:after="0" w:line="240" w:lineRule="auto"/>
        <w:jc w:val="both"/>
      </w:pPr>
      <w:r>
        <w:t xml:space="preserve">Residual issues for the UTO-UCI include the number of bits and </w:t>
      </w:r>
      <w:r w:rsidR="00055175">
        <w:t>whether the UTO-UCI</w:t>
      </w:r>
      <w:r>
        <w:t xml:space="preserve"> indicat</w:t>
      </w:r>
      <w:r w:rsidR="00055175">
        <w:t>ion can be variable in time</w:t>
      </w:r>
      <w:r w:rsidR="00125734">
        <w:t xml:space="preserve"> within a period of a CG configuration</w:t>
      </w:r>
      <w:r>
        <w:t xml:space="preserve">. For the number of bits, </w:t>
      </w:r>
      <w:r w:rsidR="00125734">
        <w:t>and</w:t>
      </w:r>
      <w:r>
        <w:t xml:space="preserve"> considering</w:t>
      </w:r>
      <w:r w:rsidR="00125734">
        <w:t xml:space="preserve"> the more demanding case of an</w:t>
      </w:r>
      <w:r>
        <w:t xml:space="preserve"> UL heavy TDD UL-DL configuration, a maximum of 8 bits, or possibly 16 bits in FR2, would be enou</w:t>
      </w:r>
      <w:r w:rsidR="00055175">
        <w:t>gh due to</w:t>
      </w:r>
      <w:r>
        <w:t xml:space="preserve"> </w:t>
      </w:r>
      <w:r w:rsidR="00125734">
        <w:t xml:space="preserve">(a) </w:t>
      </w:r>
      <w:r>
        <w:t>the associated PDB</w:t>
      </w:r>
      <w:r w:rsidR="00055175">
        <w:t xml:space="preserve">, </w:t>
      </w:r>
      <w:r w:rsidR="00125734">
        <w:t xml:space="preserve">(b) </w:t>
      </w:r>
      <w:r w:rsidR="00055175">
        <w:t>the absence of need for multiple TOs per slot,</w:t>
      </w:r>
      <w:r>
        <w:t xml:space="preserve"> and </w:t>
      </w:r>
      <w:r w:rsidR="00125734">
        <w:t xml:space="preserve">(c) </w:t>
      </w:r>
      <w:r>
        <w:t xml:space="preserve">that </w:t>
      </w:r>
      <w:r w:rsidR="00055175">
        <w:t xml:space="preserve">after 8/16 slots </w:t>
      </w:r>
      <w:r>
        <w:t xml:space="preserve">there would be sufficient time for the </w:t>
      </w:r>
      <w:proofErr w:type="spellStart"/>
      <w:r>
        <w:t>gNB</w:t>
      </w:r>
      <w:proofErr w:type="spellEnd"/>
      <w:r>
        <w:t xml:space="preserve"> to obtain BSR and switch to DG-PUSCH. The number of UTO-UCI bits can be configured by RRC.</w:t>
      </w:r>
      <w:r w:rsidR="00F752DA">
        <w:t xml:space="preserve"> Assuming a single TO (single SLIV</w:t>
      </w:r>
      <w:r w:rsidR="0056520C">
        <w:t xml:space="preserve"> – no need for multiple CG-PUSCHs in a slot as that would only increase DM-RS overhead and reduce coding gains without offering any benefit</w:t>
      </w:r>
      <w:r w:rsidR="00F752DA">
        <w:t>)</w:t>
      </w:r>
      <w:r w:rsidR="00FE18D5">
        <w:t xml:space="preserve"> and for providing an unambiguous time reference for the indication</w:t>
      </w:r>
      <w:r w:rsidR="00F752DA">
        <w:t xml:space="preserve">, the </w:t>
      </w:r>
      <w:r w:rsidR="00F752DA">
        <w:lastRenderedPageBreak/>
        <w:t xml:space="preserve">time/duration range for the applicability of the bitmap of the UTO-UCI </w:t>
      </w:r>
      <w:r w:rsidR="00FE18D5">
        <w:t>can</w:t>
      </w:r>
      <w:r w:rsidR="00F752DA">
        <w:t xml:space="preserve"> a number of available slots for CG-PUSCH transmissions from the end of the CG period. </w:t>
      </w:r>
    </w:p>
    <w:p w14:paraId="4D2761AD" w14:textId="77777777" w:rsidR="004D4E40" w:rsidRDefault="004D4E40" w:rsidP="00945B73">
      <w:pPr>
        <w:snapToGrid w:val="0"/>
        <w:spacing w:after="0" w:line="240" w:lineRule="auto"/>
        <w:jc w:val="both"/>
      </w:pPr>
    </w:p>
    <w:p w14:paraId="70FD5976" w14:textId="19D47467" w:rsidR="0065542E" w:rsidRPr="00097AA2" w:rsidRDefault="0065542E" w:rsidP="0065542E">
      <w:pPr>
        <w:snapToGrid w:val="0"/>
        <w:spacing w:after="0" w:line="240" w:lineRule="auto"/>
        <w:jc w:val="both"/>
        <w:rPr>
          <w:rFonts w:eastAsiaTheme="minorEastAsia"/>
          <w:b/>
          <w:bCs/>
          <w:u w:val="single"/>
          <w:lang w:eastAsia="zh-CN"/>
        </w:rPr>
      </w:pPr>
      <w:r w:rsidRPr="00097AA2">
        <w:rPr>
          <w:rFonts w:eastAsiaTheme="minorEastAsia"/>
          <w:b/>
          <w:bCs/>
          <w:u w:val="single"/>
          <w:lang w:eastAsia="zh-CN"/>
        </w:rPr>
        <w:t xml:space="preserve">Proposal </w:t>
      </w:r>
      <w:r>
        <w:rPr>
          <w:rFonts w:eastAsiaTheme="minorEastAsia"/>
          <w:b/>
          <w:bCs/>
          <w:u w:val="single"/>
          <w:lang w:eastAsia="zh-CN"/>
        </w:rPr>
        <w:t>4</w:t>
      </w:r>
      <w:r w:rsidRPr="00097AA2">
        <w:rPr>
          <w:rFonts w:eastAsiaTheme="minorEastAsia"/>
          <w:b/>
          <w:bCs/>
          <w:u w:val="single"/>
          <w:lang w:eastAsia="zh-CN"/>
        </w:rPr>
        <w:t xml:space="preserve">: The </w:t>
      </w:r>
      <w:r>
        <w:rPr>
          <w:rFonts w:eastAsiaTheme="minorEastAsia"/>
          <w:b/>
          <w:bCs/>
          <w:u w:val="single"/>
          <w:lang w:eastAsia="zh-CN"/>
        </w:rPr>
        <w:t>number of UTO-UCI bits is configured by RRC with a maximum value of 8 or 16</w:t>
      </w:r>
      <w:r w:rsidR="00F752DA">
        <w:rPr>
          <w:rFonts w:eastAsiaTheme="minorEastAsia"/>
          <w:b/>
          <w:bCs/>
          <w:u w:val="single"/>
          <w:lang w:eastAsia="zh-CN"/>
        </w:rPr>
        <w:t xml:space="preserve">. The bitmap indicates </w:t>
      </w:r>
      <w:r w:rsidR="00FE18D5">
        <w:rPr>
          <w:rFonts w:eastAsiaTheme="minorEastAsia"/>
          <w:b/>
          <w:bCs/>
          <w:u w:val="single"/>
          <w:lang w:eastAsia="zh-CN"/>
        </w:rPr>
        <w:t>TOs in RRC-based available UL slots from the end of the CG period.</w:t>
      </w:r>
    </w:p>
    <w:p w14:paraId="3D6572A6" w14:textId="77777777" w:rsidR="0065542E" w:rsidRDefault="0065542E" w:rsidP="00945B73">
      <w:pPr>
        <w:snapToGrid w:val="0"/>
        <w:spacing w:after="0" w:line="240" w:lineRule="auto"/>
        <w:jc w:val="both"/>
      </w:pPr>
    </w:p>
    <w:p w14:paraId="24AD00C7" w14:textId="77777777" w:rsidR="00F752DA" w:rsidRDefault="00F752DA" w:rsidP="00945B73">
      <w:pPr>
        <w:snapToGrid w:val="0"/>
        <w:spacing w:after="0" w:line="240" w:lineRule="auto"/>
        <w:jc w:val="both"/>
      </w:pPr>
    </w:p>
    <w:p w14:paraId="0B08A5CD" w14:textId="77777777" w:rsidR="00E97FAF" w:rsidRDefault="00FE18D5" w:rsidP="00945B73">
      <w:pPr>
        <w:snapToGrid w:val="0"/>
        <w:spacing w:after="0" w:line="240" w:lineRule="auto"/>
        <w:jc w:val="both"/>
      </w:pPr>
      <w:r>
        <w:t xml:space="preserve">Another issue is whether a TO indicated as ‘unused’ can be switched to </w:t>
      </w:r>
      <w:r w:rsidR="008E6DC3">
        <w:t>‘</w:t>
      </w:r>
      <w:r>
        <w:t>used</w:t>
      </w:r>
      <w:r w:rsidR="008E6DC3">
        <w:t>’</w:t>
      </w:r>
      <w:r w:rsidR="00D06D72">
        <w:t>,</w:t>
      </w:r>
      <w:r>
        <w:t xml:space="preserve"> or the reverse. There can be cases that a TO needs to be switched </w:t>
      </w:r>
      <w:r w:rsidR="00B54A3B">
        <w:t xml:space="preserve">from ‘unused’ </w:t>
      </w:r>
      <w:r>
        <w:t xml:space="preserve">to ‘used’. For example, when a CG-PUSCH transmission in a slot is cancelled by a DG-based PUSCH transmission for a TB retransmission, </w:t>
      </w:r>
      <w:r w:rsidR="00D06D72">
        <w:t xml:space="preserve">or due to collision with another CG-PUSCH transmission, </w:t>
      </w:r>
      <w:r>
        <w:t xml:space="preserve">the remaining TB transmissions are </w:t>
      </w:r>
      <w:r w:rsidR="00D06D72">
        <w:t xml:space="preserve">then </w:t>
      </w:r>
      <w:r>
        <w:t xml:space="preserve">delayed by </w:t>
      </w:r>
      <w:r w:rsidR="00B54A3B">
        <w:t>a TO</w:t>
      </w:r>
      <w:r>
        <w:t xml:space="preserve"> and a previously ‘unused’ TO needs to be ‘used’. </w:t>
      </w:r>
      <w:r w:rsidR="0084649B">
        <w:t xml:space="preserve">To avoid error cases associated with missed UL grants, the UE can indicate in each CG-PUSCH the subsequent TOs that the UE expects to use or not use. </w:t>
      </w:r>
      <w:r w:rsidR="008E6DC3">
        <w:t xml:space="preserve">To simplify the overall operation without additional signaling or assumptions for </w:t>
      </w:r>
      <w:proofErr w:type="spellStart"/>
      <w:r w:rsidR="008E6DC3">
        <w:t>gNB</w:t>
      </w:r>
      <w:proofErr w:type="spellEnd"/>
      <w:r w:rsidR="008E6DC3">
        <w:t xml:space="preserve"> processing</w:t>
      </w:r>
      <w:r w:rsidR="00B54A3B">
        <w:t>/scheduling</w:t>
      </w:r>
      <w:r w:rsidR="008E6DC3">
        <w:t xml:space="preserve">, TOs switched from ‘unused’ to ‘used’ can be after a last ‘used’ TO based on the previous UTO-UCI indication. </w:t>
      </w:r>
      <w:r w:rsidR="00E97FAF">
        <w:t xml:space="preserve">Alternatively, if error cases of missing UL grants can be ignored, a UE can be assumed to automatically extend the ‘used’ TOs in a period of a CG configuration when the UE cancels a corresponding CG-PUSCH transmission. </w:t>
      </w:r>
    </w:p>
    <w:p w14:paraId="1103B882" w14:textId="77777777" w:rsidR="00E97FAF" w:rsidRDefault="00E97FAF" w:rsidP="00945B73">
      <w:pPr>
        <w:snapToGrid w:val="0"/>
        <w:spacing w:after="0" w:line="240" w:lineRule="auto"/>
        <w:jc w:val="both"/>
      </w:pPr>
    </w:p>
    <w:p w14:paraId="2BD52025" w14:textId="31760FC5" w:rsidR="00AE653D" w:rsidRDefault="005736AD" w:rsidP="00945B73">
      <w:pPr>
        <w:snapToGrid w:val="0"/>
        <w:spacing w:after="0" w:line="240" w:lineRule="auto"/>
        <w:jc w:val="both"/>
      </w:pPr>
      <w:r w:rsidRPr="00A55AD6">
        <w:t>Additional reasons were suggested</w:t>
      </w:r>
      <w:r w:rsidR="008E6DC3">
        <w:t xml:space="preserve"> for switching an ‘unused’ TO </w:t>
      </w:r>
      <w:proofErr w:type="spellStart"/>
      <w:r w:rsidR="008E6DC3">
        <w:t>to</w:t>
      </w:r>
      <w:proofErr w:type="spellEnd"/>
      <w:r w:rsidR="008E6DC3">
        <w:t xml:space="preserve"> a ‘used’ TO</w:t>
      </w:r>
      <w:r w:rsidRPr="00A55AD6">
        <w:t>, such as additional traffic generation for a CG configuration within a period but,</w:t>
      </w:r>
      <w:r w:rsidR="005F2A9E" w:rsidRPr="00A55AD6">
        <w:t xml:space="preserve"> </w:t>
      </w:r>
      <w:r w:rsidRPr="00A55AD6">
        <w:t>as a CG configuration is associated with a traffic type (</w:t>
      </w:r>
      <w:proofErr w:type="gramStart"/>
      <w:r w:rsidRPr="00A55AD6">
        <w:t>e.g.</w:t>
      </w:r>
      <w:proofErr w:type="gramEnd"/>
      <w:r w:rsidRPr="00A55AD6">
        <w:t xml:space="preserve"> pose/control, video, audio) </w:t>
      </w:r>
      <w:r w:rsidR="005F2A9E" w:rsidRPr="00A55AD6">
        <w:t xml:space="preserve">that is </w:t>
      </w:r>
      <w:r w:rsidRPr="00A55AD6">
        <w:t xml:space="preserve">generated periodically, </w:t>
      </w:r>
      <w:r w:rsidR="00A55AD6" w:rsidRPr="00A55AD6">
        <w:t>it is not clear how would a UE generate such additional traffic within a same CG period</w:t>
      </w:r>
      <w:r w:rsidR="005F2A9E" w:rsidRPr="00A55AD6">
        <w:t>.</w:t>
      </w:r>
      <w:r w:rsidR="00FF45AB" w:rsidRPr="00A55AD6">
        <w:t xml:space="preserve"> </w:t>
      </w:r>
      <w:r w:rsidR="00FE708A">
        <w:t xml:space="preserve">Further, a TO previously indicated as ‘used’ </w:t>
      </w:r>
      <w:r w:rsidR="008E6DC3">
        <w:t>may</w:t>
      </w:r>
      <w:r w:rsidR="00FE708A">
        <w:t xml:space="preserve"> be switched to ‘unused’</w:t>
      </w:r>
      <w:r w:rsidR="008E6DC3">
        <w:t>, for example if the UE determines that the PDB would not be met and is</w:t>
      </w:r>
      <w:r w:rsidR="00B54A3B">
        <w:t xml:space="preserve"> </w:t>
      </w:r>
      <w:r w:rsidR="008E6DC3">
        <w:t>configured to drop remaining CG-PUSCHs</w:t>
      </w:r>
      <w:r w:rsidR="00E97FAF">
        <w:t xml:space="preserve"> in such case</w:t>
      </w:r>
      <w:r w:rsidR="008E6DC3">
        <w:t>,</w:t>
      </w:r>
      <w:r w:rsidR="00FE708A">
        <w:t xml:space="preserve"> but that need not have</w:t>
      </w:r>
      <w:r w:rsidR="00B54A3B">
        <w:t xml:space="preserve"> RAN1</w:t>
      </w:r>
      <w:r w:rsidR="00FE708A">
        <w:t xml:space="preserve"> specification impact. </w:t>
      </w:r>
      <w:r w:rsidR="00D06D72">
        <w:t>Therefore</w:t>
      </w:r>
      <w:r w:rsidR="00AE653D">
        <w:t xml:space="preserve">, </w:t>
      </w:r>
      <w:r w:rsidR="00B54A3B">
        <w:t>a</w:t>
      </w:r>
      <w:r w:rsidR="00AE653D">
        <w:t xml:space="preserve"> UE </w:t>
      </w:r>
      <w:r w:rsidR="00B54A3B">
        <w:t>need</w:t>
      </w:r>
      <w:r w:rsidR="00AE653D">
        <w:t xml:space="preserve"> not be restricted what </w:t>
      </w:r>
      <w:r w:rsidR="00B54A3B">
        <w:t>indication to provide among</w:t>
      </w:r>
      <w:r w:rsidR="00D03653">
        <w:t xml:space="preserve"> UTO-UCI values in </w:t>
      </w:r>
      <w:r w:rsidR="00B54A3B">
        <w:t>different</w:t>
      </w:r>
      <w:r w:rsidR="00D03653">
        <w:t xml:space="preserve"> CG-PUSCH</w:t>
      </w:r>
      <w:r w:rsidR="00B54A3B">
        <w:t>s</w:t>
      </w:r>
      <w:r w:rsidR="00AE653D">
        <w:t>.</w:t>
      </w:r>
    </w:p>
    <w:p w14:paraId="3B297ADD" w14:textId="77777777" w:rsidR="00AE653D" w:rsidRDefault="00AE653D" w:rsidP="00945B73">
      <w:pPr>
        <w:snapToGrid w:val="0"/>
        <w:spacing w:after="0" w:line="240" w:lineRule="auto"/>
        <w:jc w:val="both"/>
      </w:pPr>
    </w:p>
    <w:p w14:paraId="70437546" w14:textId="77777777" w:rsidR="00E97FAF" w:rsidRDefault="00AE653D" w:rsidP="00AE653D">
      <w:pPr>
        <w:snapToGrid w:val="0"/>
        <w:spacing w:after="0" w:line="240" w:lineRule="auto"/>
        <w:jc w:val="both"/>
        <w:rPr>
          <w:rFonts w:eastAsiaTheme="minorEastAsia"/>
          <w:b/>
          <w:bCs/>
          <w:u w:val="single"/>
          <w:lang w:eastAsia="zh-CN"/>
        </w:rPr>
      </w:pPr>
      <w:r w:rsidRPr="00097AA2">
        <w:rPr>
          <w:rFonts w:eastAsiaTheme="minorEastAsia"/>
          <w:b/>
          <w:bCs/>
          <w:u w:val="single"/>
          <w:lang w:eastAsia="zh-CN"/>
        </w:rPr>
        <w:t xml:space="preserve">Proposal </w:t>
      </w:r>
      <w:r w:rsidR="00E42942">
        <w:rPr>
          <w:rFonts w:eastAsiaTheme="minorEastAsia"/>
          <w:b/>
          <w:bCs/>
          <w:u w:val="single"/>
          <w:lang w:eastAsia="zh-CN"/>
        </w:rPr>
        <w:t>5</w:t>
      </w:r>
      <w:r w:rsidRPr="00097AA2">
        <w:rPr>
          <w:rFonts w:eastAsiaTheme="minorEastAsia"/>
          <w:b/>
          <w:bCs/>
          <w:u w:val="single"/>
          <w:lang w:eastAsia="zh-CN"/>
        </w:rPr>
        <w:t xml:space="preserve">: </w:t>
      </w:r>
      <w:r w:rsidR="00E42942">
        <w:rPr>
          <w:rFonts w:eastAsiaTheme="minorEastAsia"/>
          <w:b/>
          <w:bCs/>
          <w:u w:val="single"/>
          <w:lang w:eastAsia="zh-CN"/>
        </w:rPr>
        <w:t>The indications by</w:t>
      </w:r>
      <w:r w:rsidRPr="00097AA2">
        <w:rPr>
          <w:rFonts w:eastAsiaTheme="minorEastAsia"/>
          <w:b/>
          <w:bCs/>
          <w:u w:val="single"/>
          <w:lang w:eastAsia="zh-CN"/>
        </w:rPr>
        <w:t xml:space="preserve"> </w:t>
      </w:r>
      <w:r>
        <w:rPr>
          <w:rFonts w:eastAsiaTheme="minorEastAsia"/>
          <w:b/>
          <w:bCs/>
          <w:u w:val="single"/>
          <w:lang w:eastAsia="zh-CN"/>
        </w:rPr>
        <w:t xml:space="preserve">UTO-UCI </w:t>
      </w:r>
      <w:r w:rsidR="00E42942">
        <w:rPr>
          <w:rFonts w:eastAsiaTheme="minorEastAsia"/>
          <w:b/>
          <w:bCs/>
          <w:u w:val="single"/>
          <w:lang w:eastAsia="zh-CN"/>
        </w:rPr>
        <w:t>in CG-PUSCHs within a CG period are independent</w:t>
      </w:r>
      <w:r>
        <w:rPr>
          <w:rFonts w:eastAsiaTheme="minorEastAsia"/>
          <w:b/>
          <w:bCs/>
          <w:u w:val="single"/>
          <w:lang w:eastAsia="zh-CN"/>
        </w:rPr>
        <w:t>.</w:t>
      </w:r>
      <w:r w:rsidR="00D06D72">
        <w:rPr>
          <w:rFonts w:eastAsiaTheme="minorEastAsia"/>
          <w:b/>
          <w:bCs/>
          <w:u w:val="single"/>
          <w:lang w:eastAsia="zh-CN"/>
        </w:rPr>
        <w:t xml:space="preserve"> </w:t>
      </w:r>
    </w:p>
    <w:p w14:paraId="2B1ACF77" w14:textId="77777777" w:rsidR="00E97FAF" w:rsidRDefault="00E97FAF" w:rsidP="00AE653D">
      <w:pPr>
        <w:snapToGrid w:val="0"/>
        <w:spacing w:after="0" w:line="240" w:lineRule="auto"/>
        <w:jc w:val="both"/>
        <w:rPr>
          <w:rFonts w:eastAsiaTheme="minorEastAsia"/>
          <w:b/>
          <w:bCs/>
          <w:u w:val="single"/>
          <w:lang w:eastAsia="zh-CN"/>
        </w:rPr>
      </w:pPr>
    </w:p>
    <w:p w14:paraId="74F5E90B" w14:textId="77777777" w:rsidR="00E97FAF" w:rsidRPr="00E97FAF" w:rsidRDefault="00E97FAF" w:rsidP="00E97FAF">
      <w:pPr>
        <w:snapToGrid w:val="0"/>
        <w:spacing w:after="120" w:line="240" w:lineRule="auto"/>
        <w:jc w:val="both"/>
        <w:rPr>
          <w:rFonts w:eastAsiaTheme="minorEastAsia"/>
          <w:b/>
          <w:bCs/>
          <w:u w:val="single"/>
          <w:lang w:eastAsia="zh-CN"/>
        </w:rPr>
      </w:pPr>
      <w:r w:rsidRPr="00E97FAF">
        <w:rPr>
          <w:rFonts w:eastAsiaTheme="minorEastAsia"/>
          <w:b/>
          <w:bCs/>
          <w:u w:val="single"/>
          <w:lang w:eastAsia="zh-CN"/>
        </w:rPr>
        <w:t xml:space="preserve">Proposal 6: Consider one of the following: </w:t>
      </w:r>
    </w:p>
    <w:p w14:paraId="377C6037" w14:textId="5E609AEB" w:rsidR="00AE653D" w:rsidRPr="00E97FAF" w:rsidRDefault="00D06D72" w:rsidP="00E97FAF">
      <w:pPr>
        <w:pStyle w:val="ListParagraph"/>
        <w:numPr>
          <w:ilvl w:val="0"/>
          <w:numId w:val="40"/>
        </w:numPr>
        <w:snapToGrid w:val="0"/>
        <w:spacing w:after="120" w:line="240" w:lineRule="auto"/>
        <w:jc w:val="both"/>
        <w:rPr>
          <w:rFonts w:ascii="Times New Roman" w:eastAsiaTheme="minorEastAsia" w:hAnsi="Times New Roman"/>
          <w:b/>
          <w:bCs/>
          <w:sz w:val="20"/>
          <w:szCs w:val="20"/>
          <w:u w:val="single"/>
        </w:rPr>
      </w:pPr>
      <w:r w:rsidRPr="00E97FAF">
        <w:rPr>
          <w:rFonts w:ascii="Times New Roman" w:eastAsiaTheme="minorEastAsia" w:hAnsi="Times New Roman"/>
          <w:b/>
          <w:bCs/>
          <w:sz w:val="20"/>
          <w:szCs w:val="20"/>
          <w:u w:val="single"/>
        </w:rPr>
        <w:t>A TO previously indicated as ‘unused’ can be switched to ‘used’ when it is after a last TO previously indicated as ‘used’.</w:t>
      </w:r>
    </w:p>
    <w:p w14:paraId="51A5BD6B" w14:textId="51A3467A" w:rsidR="00E97FAF" w:rsidRPr="00E97FAF" w:rsidRDefault="00E97FAF" w:rsidP="00E97FAF">
      <w:pPr>
        <w:pStyle w:val="ListParagraph"/>
        <w:numPr>
          <w:ilvl w:val="0"/>
          <w:numId w:val="40"/>
        </w:numPr>
        <w:snapToGrid w:val="0"/>
        <w:spacing w:line="240" w:lineRule="auto"/>
        <w:jc w:val="both"/>
        <w:rPr>
          <w:rFonts w:ascii="Times New Roman" w:eastAsiaTheme="minorEastAsia" w:hAnsi="Times New Roman"/>
          <w:b/>
          <w:bCs/>
          <w:sz w:val="20"/>
          <w:szCs w:val="20"/>
          <w:u w:val="single"/>
        </w:rPr>
      </w:pPr>
      <w:r w:rsidRPr="00E97FAF">
        <w:rPr>
          <w:rFonts w:ascii="Times New Roman" w:eastAsiaTheme="minorEastAsia" w:hAnsi="Times New Roman"/>
          <w:b/>
          <w:bCs/>
          <w:sz w:val="20"/>
          <w:szCs w:val="20"/>
          <w:u w:val="single"/>
          <w:lang w:val="en-US"/>
        </w:rPr>
        <w:t xml:space="preserve">A UE automatically extends used TOs in a period when the UE cancels a CG-PUSCH transmission for a CG configuration. </w:t>
      </w:r>
    </w:p>
    <w:p w14:paraId="65E4230C" w14:textId="77777777" w:rsidR="00AE653D" w:rsidRDefault="00AE653D" w:rsidP="00945B73">
      <w:pPr>
        <w:snapToGrid w:val="0"/>
        <w:spacing w:after="0" w:line="240" w:lineRule="auto"/>
        <w:jc w:val="both"/>
      </w:pPr>
    </w:p>
    <w:p w14:paraId="4C05ABFF" w14:textId="77777777" w:rsidR="00AE653D" w:rsidRDefault="00AE653D" w:rsidP="00945B73">
      <w:pPr>
        <w:snapToGrid w:val="0"/>
        <w:spacing w:after="0" w:line="240" w:lineRule="auto"/>
        <w:jc w:val="both"/>
      </w:pPr>
    </w:p>
    <w:p w14:paraId="66908BE9" w14:textId="25AAD357" w:rsidR="005D72D7" w:rsidRPr="009F4442" w:rsidRDefault="00444EA3" w:rsidP="005D72D7">
      <w:pPr>
        <w:pStyle w:val="Heading1"/>
        <w:numPr>
          <w:ilvl w:val="1"/>
          <w:numId w:val="7"/>
        </w:numPr>
        <w:pBdr>
          <w:top w:val="none" w:sz="0" w:space="0" w:color="auto"/>
        </w:pBdr>
        <w:spacing w:before="0" w:after="60"/>
        <w:ind w:left="720"/>
        <w:jc w:val="both"/>
        <w:rPr>
          <w:rFonts w:eastAsia="SimSun" w:cs="Arial"/>
          <w:sz w:val="24"/>
          <w:szCs w:val="24"/>
          <w:lang w:eastAsia="zh-CN"/>
        </w:rPr>
      </w:pPr>
      <w:r>
        <w:rPr>
          <w:rFonts w:cs="Times"/>
          <w:sz w:val="24"/>
          <w:szCs w:val="24"/>
        </w:rPr>
        <w:t>Other topics</w:t>
      </w:r>
    </w:p>
    <w:p w14:paraId="7CFFC019" w14:textId="70C4ACFA" w:rsidR="0065542E" w:rsidRDefault="0065542E" w:rsidP="002A3AE8">
      <w:pPr>
        <w:snapToGrid w:val="0"/>
        <w:spacing w:after="60" w:line="240" w:lineRule="auto"/>
        <w:jc w:val="both"/>
      </w:pPr>
      <w:r>
        <w:t xml:space="preserve">A number of other topics were discussed in previous meetings </w:t>
      </w:r>
      <w:r w:rsidR="00FF45AB">
        <w:t>and did not</w:t>
      </w:r>
      <w:r>
        <w:t xml:space="preserve"> </w:t>
      </w:r>
      <w:r w:rsidR="00FF45AB">
        <w:t>have sufficient</w:t>
      </w:r>
      <w:r>
        <w:t xml:space="preserve"> support</w:t>
      </w:r>
      <w:r w:rsidR="00FF45AB">
        <w:t xml:space="preserve"> for further consideration</w:t>
      </w:r>
      <w:r>
        <w:t>. One issue that is unavoidable for XR due to the PDB requirements and the existence of multiple flows (</w:t>
      </w:r>
      <w:proofErr w:type="gramStart"/>
      <w:r w:rsidR="00FF45AB">
        <w:t>e.g.</w:t>
      </w:r>
      <w:proofErr w:type="gramEnd"/>
      <w:r w:rsidR="00FF45AB">
        <w:t xml:space="preserve"> </w:t>
      </w:r>
      <w:r>
        <w:t xml:space="preserve">pose/control, video, audio) is the collisions </w:t>
      </w:r>
      <w:r w:rsidR="00FF45AB">
        <w:t>among</w:t>
      </w:r>
      <w:r>
        <w:t xml:space="preserve"> CG-PUSCH transmissions </w:t>
      </w:r>
      <w:r w:rsidR="00FF45AB">
        <w:t>of</w:t>
      </w:r>
      <w:r>
        <w:t xml:space="preserve"> different CG configurations, especially in the NR TDD bands but also in FDD. That issue is similar to the one for </w:t>
      </w:r>
      <w:proofErr w:type="spellStart"/>
      <w:r w:rsidR="001E71C4">
        <w:t>IIoT</w:t>
      </w:r>
      <w:proofErr w:type="spellEnd"/>
      <w:r w:rsidR="001E71C4">
        <w:t xml:space="preserve"> </w:t>
      </w:r>
      <w:r>
        <w:t xml:space="preserve">in the DL and </w:t>
      </w:r>
      <w:r w:rsidR="001E71C4">
        <w:t>NR supports</w:t>
      </w:r>
      <w:r>
        <w:t xml:space="preserve"> </w:t>
      </w:r>
      <w:r w:rsidR="001E71C4">
        <w:t xml:space="preserve">a </w:t>
      </w:r>
      <w:r>
        <w:t>collision resolution procedure for SPS PDSCH receptions. As a baseline, that procedure needs to also apply for CG-PUSCH transmissions and RAN1 may discuss if any XR-specific enhancements are needed.</w:t>
      </w:r>
    </w:p>
    <w:p w14:paraId="7DE2CE67" w14:textId="5AACFC9C" w:rsidR="004D3CC1" w:rsidRPr="0065542E" w:rsidRDefault="004D3CC1" w:rsidP="0065542E">
      <w:pPr>
        <w:snapToGrid w:val="0"/>
        <w:spacing w:after="60" w:line="240" w:lineRule="auto"/>
        <w:jc w:val="both"/>
      </w:pPr>
    </w:p>
    <w:p w14:paraId="01154852" w14:textId="0B116DD8" w:rsidR="004D3CC1" w:rsidRDefault="004D3CC1" w:rsidP="004D3CC1">
      <w:pPr>
        <w:spacing w:after="0" w:line="240" w:lineRule="auto"/>
        <w:jc w:val="both"/>
        <w:rPr>
          <w:rFonts w:eastAsiaTheme="minorEastAsia"/>
          <w:b/>
          <w:bCs/>
          <w:u w:val="single"/>
          <w:lang w:eastAsia="zh-CN"/>
        </w:rPr>
      </w:pPr>
      <w:r w:rsidRPr="00DF3BE9">
        <w:rPr>
          <w:rFonts w:eastAsiaTheme="minorEastAsia"/>
          <w:b/>
          <w:bCs/>
          <w:u w:val="single"/>
          <w:lang w:eastAsia="zh-CN"/>
        </w:rPr>
        <w:t xml:space="preserve">Proposal </w:t>
      </w:r>
      <w:r w:rsidR="00074EA2">
        <w:rPr>
          <w:rFonts w:eastAsiaTheme="minorEastAsia"/>
          <w:b/>
          <w:bCs/>
          <w:u w:val="single"/>
          <w:lang w:eastAsia="zh-CN"/>
        </w:rPr>
        <w:t>7</w:t>
      </w:r>
      <w:r w:rsidRPr="00DF3BE9">
        <w:rPr>
          <w:rFonts w:eastAsiaTheme="minorEastAsia"/>
          <w:b/>
          <w:bCs/>
          <w:u w:val="single"/>
          <w:lang w:eastAsia="zh-CN"/>
        </w:rPr>
        <w:t xml:space="preserve">: </w:t>
      </w:r>
      <w:r>
        <w:rPr>
          <w:rFonts w:eastAsiaTheme="minorEastAsia"/>
          <w:b/>
          <w:bCs/>
          <w:u w:val="single"/>
          <w:lang w:eastAsia="zh-CN"/>
        </w:rPr>
        <w:t>Extend the collision resolution procedure for SPS PDSCHs to CG-PUSCHs</w:t>
      </w:r>
      <w:r w:rsidR="0065542E">
        <w:rPr>
          <w:rFonts w:eastAsiaTheme="minorEastAsia"/>
          <w:b/>
          <w:bCs/>
          <w:u w:val="single"/>
          <w:lang w:eastAsia="zh-CN"/>
        </w:rPr>
        <w:t>. XR-specific enhancements may also be considered.</w:t>
      </w:r>
    </w:p>
    <w:p w14:paraId="05496896" w14:textId="77777777" w:rsidR="005D72D7" w:rsidRDefault="005D72D7" w:rsidP="005D72D7">
      <w:pPr>
        <w:snapToGrid w:val="0"/>
        <w:spacing w:after="0" w:line="240" w:lineRule="auto"/>
        <w:jc w:val="both"/>
        <w:rPr>
          <w:b/>
          <w:bCs/>
          <w:u w:val="single"/>
        </w:rPr>
      </w:pPr>
    </w:p>
    <w:p w14:paraId="64B6FB85" w14:textId="77777777" w:rsidR="00391855" w:rsidRPr="00E653A0" w:rsidRDefault="00391855" w:rsidP="00E653A0">
      <w:pPr>
        <w:spacing w:after="0" w:line="240" w:lineRule="auto"/>
        <w:jc w:val="both"/>
        <w:rPr>
          <w:b/>
        </w:rPr>
      </w:pPr>
    </w:p>
    <w:p w14:paraId="2E21889E" w14:textId="77777777" w:rsidR="000F699D" w:rsidRPr="00955133" w:rsidRDefault="00A213D3" w:rsidP="00C453DF">
      <w:pPr>
        <w:pStyle w:val="Heading1"/>
        <w:spacing w:before="0" w:after="60"/>
        <w:ind w:left="432" w:hanging="432"/>
        <w:jc w:val="both"/>
        <w:rPr>
          <w:rFonts w:cs="Arial"/>
          <w:sz w:val="32"/>
          <w:lang w:val="en-US" w:eastAsia="ko-KR"/>
        </w:rPr>
      </w:pPr>
      <w:r w:rsidRPr="00955133">
        <w:rPr>
          <w:rFonts w:cs="Arial"/>
          <w:sz w:val="32"/>
          <w:lang w:val="en-US" w:eastAsia="ko-KR"/>
        </w:rPr>
        <w:t>Conclusion</w:t>
      </w:r>
      <w:r w:rsidR="008E2FA7" w:rsidRPr="00955133">
        <w:rPr>
          <w:rFonts w:cs="Arial"/>
          <w:sz w:val="32"/>
          <w:lang w:val="en-US" w:eastAsia="ko-KR"/>
        </w:rPr>
        <w:t>s</w:t>
      </w:r>
    </w:p>
    <w:p w14:paraId="41A54AB9" w14:textId="5C93AA58" w:rsidR="00822B1E" w:rsidRDefault="00E2213C" w:rsidP="00822B1E">
      <w:pPr>
        <w:spacing w:after="0" w:line="240" w:lineRule="auto"/>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 xml:space="preserve">considered </w:t>
      </w:r>
      <w:r w:rsidR="00005D6F">
        <w:rPr>
          <w:lang w:eastAsia="ko-KR"/>
        </w:rPr>
        <w:t>aspects for supporting “multi-CG PUSCH” and proposes the following</w:t>
      </w:r>
      <w:r w:rsidR="00915EF3">
        <w:rPr>
          <w:lang w:eastAsia="ko-KR"/>
        </w:rPr>
        <w:t>.</w:t>
      </w:r>
    </w:p>
    <w:p w14:paraId="4BAE8406" w14:textId="77777777" w:rsidR="000C093E" w:rsidRDefault="000C093E" w:rsidP="00822B1E">
      <w:pPr>
        <w:spacing w:after="0" w:line="240" w:lineRule="auto"/>
        <w:jc w:val="both"/>
        <w:rPr>
          <w:lang w:eastAsia="ko-KR"/>
        </w:rPr>
      </w:pPr>
    </w:p>
    <w:p w14:paraId="11E8FA5A" w14:textId="77777777" w:rsidR="00C32EA2" w:rsidRPr="00703FE7" w:rsidRDefault="00C32EA2" w:rsidP="00C32EA2">
      <w:pPr>
        <w:spacing w:after="0" w:line="240" w:lineRule="auto"/>
        <w:jc w:val="both"/>
        <w:rPr>
          <w:rFonts w:eastAsiaTheme="minorEastAsia"/>
          <w:b/>
          <w:bCs/>
          <w:u w:val="single"/>
          <w:lang w:eastAsia="zh-CN"/>
        </w:rPr>
      </w:pPr>
      <w:r w:rsidRPr="00703FE7">
        <w:rPr>
          <w:rFonts w:eastAsiaTheme="minorEastAsia"/>
          <w:b/>
          <w:bCs/>
          <w:u w:val="single"/>
          <w:lang w:eastAsia="zh-CN"/>
        </w:rPr>
        <w:t xml:space="preserve">Proposal 1: Extend the Rel-16 NR-U design using </w:t>
      </w:r>
      <w:r w:rsidRPr="00703FE7">
        <w:rPr>
          <w:b/>
          <w:bCs/>
          <w:i/>
          <w:color w:val="000000" w:themeColor="text1"/>
          <w:u w:val="single"/>
          <w:lang w:eastAsia="zh-CN"/>
        </w:rPr>
        <w:t>cg-</w:t>
      </w:r>
      <w:proofErr w:type="spellStart"/>
      <w:r w:rsidRPr="00703FE7">
        <w:rPr>
          <w:b/>
          <w:bCs/>
          <w:i/>
          <w:color w:val="000000" w:themeColor="text1"/>
          <w:u w:val="single"/>
          <w:lang w:eastAsia="zh-CN"/>
        </w:rPr>
        <w:t>nrofSlots</w:t>
      </w:r>
      <w:proofErr w:type="spellEnd"/>
      <w:r w:rsidRPr="00703FE7">
        <w:rPr>
          <w:b/>
          <w:bCs/>
          <w:iCs/>
          <w:color w:val="000000" w:themeColor="text1"/>
          <w:u w:val="single"/>
          <w:lang w:eastAsia="zh-CN"/>
        </w:rPr>
        <w:t xml:space="preserve"> and </w:t>
      </w:r>
      <w:r w:rsidRPr="00703FE7">
        <w:rPr>
          <w:b/>
          <w:bCs/>
          <w:i/>
          <w:color w:val="000000" w:themeColor="text1"/>
          <w:u w:val="single"/>
          <w:lang w:eastAsia="zh-CN"/>
        </w:rPr>
        <w:t>cg-</w:t>
      </w:r>
      <w:proofErr w:type="spellStart"/>
      <w:r w:rsidRPr="00703FE7">
        <w:rPr>
          <w:b/>
          <w:bCs/>
          <w:i/>
          <w:color w:val="000000" w:themeColor="text1"/>
          <w:u w:val="single"/>
          <w:lang w:eastAsia="zh-CN"/>
        </w:rPr>
        <w:t>nrofPUSCH</w:t>
      </w:r>
      <w:proofErr w:type="spellEnd"/>
      <w:r w:rsidRPr="00703FE7">
        <w:rPr>
          <w:b/>
          <w:bCs/>
          <w:i/>
          <w:color w:val="000000" w:themeColor="text1"/>
          <w:u w:val="single"/>
          <w:lang w:eastAsia="zh-CN"/>
        </w:rPr>
        <w:t>-</w:t>
      </w:r>
      <w:proofErr w:type="spellStart"/>
      <w:r w:rsidRPr="00703FE7">
        <w:rPr>
          <w:b/>
          <w:bCs/>
          <w:i/>
          <w:color w:val="000000" w:themeColor="text1"/>
          <w:u w:val="single"/>
          <w:lang w:eastAsia="zh-CN"/>
        </w:rPr>
        <w:t>InSlot</w:t>
      </w:r>
      <w:proofErr w:type="spellEnd"/>
      <w:r w:rsidRPr="00703FE7">
        <w:rPr>
          <w:b/>
          <w:bCs/>
          <w:color w:val="000000" w:themeColor="text1"/>
          <w:u w:val="single"/>
          <w:lang w:eastAsia="zh-CN"/>
        </w:rPr>
        <w:t xml:space="preserve"> to </w:t>
      </w:r>
      <w:r>
        <w:rPr>
          <w:b/>
          <w:bCs/>
          <w:color w:val="000000" w:themeColor="text1"/>
          <w:u w:val="single"/>
          <w:lang w:eastAsia="zh-CN"/>
        </w:rPr>
        <w:t>non-shared</w:t>
      </w:r>
      <w:r w:rsidRPr="00703FE7">
        <w:rPr>
          <w:b/>
          <w:bCs/>
          <w:color w:val="000000" w:themeColor="text1"/>
          <w:u w:val="single"/>
          <w:lang w:eastAsia="zh-CN"/>
        </w:rPr>
        <w:t xml:space="preserve"> spectrum to support </w:t>
      </w:r>
      <w:r>
        <w:rPr>
          <w:b/>
          <w:bCs/>
          <w:color w:val="000000" w:themeColor="text1"/>
          <w:u w:val="single"/>
          <w:lang w:eastAsia="zh-CN"/>
        </w:rPr>
        <w:t>“</w:t>
      </w:r>
      <w:r w:rsidRPr="00703FE7">
        <w:rPr>
          <w:rFonts w:eastAsiaTheme="minorEastAsia"/>
          <w:b/>
          <w:bCs/>
          <w:u w:val="single"/>
          <w:lang w:eastAsia="zh-CN"/>
        </w:rPr>
        <w:t>multi</w:t>
      </w:r>
      <w:r>
        <w:rPr>
          <w:rFonts w:eastAsiaTheme="minorEastAsia"/>
          <w:b/>
          <w:bCs/>
          <w:u w:val="single"/>
          <w:lang w:eastAsia="zh-CN"/>
        </w:rPr>
        <w:t>-</w:t>
      </w:r>
      <w:r w:rsidRPr="00703FE7">
        <w:rPr>
          <w:rFonts w:eastAsiaTheme="minorEastAsia"/>
          <w:b/>
          <w:bCs/>
          <w:u w:val="single"/>
          <w:lang w:eastAsia="zh-CN"/>
        </w:rPr>
        <w:t>PUSCH</w:t>
      </w:r>
      <w:r>
        <w:rPr>
          <w:rFonts w:eastAsiaTheme="minorEastAsia"/>
          <w:b/>
          <w:bCs/>
          <w:u w:val="single"/>
          <w:lang w:eastAsia="zh-CN"/>
        </w:rPr>
        <w:t xml:space="preserve"> CG”.</w:t>
      </w:r>
    </w:p>
    <w:p w14:paraId="18A052AE" w14:textId="27F27C3F" w:rsidR="00822B1E" w:rsidRDefault="00822B1E" w:rsidP="00822B1E">
      <w:pPr>
        <w:spacing w:after="0" w:line="240" w:lineRule="auto"/>
        <w:jc w:val="both"/>
        <w:rPr>
          <w:lang w:eastAsia="ko-KR"/>
        </w:rPr>
      </w:pPr>
    </w:p>
    <w:p w14:paraId="45C7C9DA" w14:textId="77777777" w:rsidR="00C32EA2" w:rsidRPr="00C772CC" w:rsidRDefault="00C32EA2" w:rsidP="00C32EA2">
      <w:pPr>
        <w:spacing w:after="0" w:line="240" w:lineRule="auto"/>
        <w:jc w:val="both"/>
        <w:rPr>
          <w:rFonts w:eastAsiaTheme="minorEastAsia"/>
          <w:b/>
          <w:bCs/>
          <w:u w:val="single"/>
          <w:lang w:eastAsia="zh-CN"/>
        </w:rPr>
      </w:pPr>
      <w:r w:rsidRPr="00720C1A">
        <w:rPr>
          <w:rFonts w:eastAsiaTheme="minorEastAsia"/>
          <w:b/>
          <w:bCs/>
          <w:u w:val="single"/>
          <w:lang w:eastAsia="zh-CN"/>
        </w:rPr>
        <w:t xml:space="preserve">Proposal 2: </w:t>
      </w:r>
      <w:r w:rsidRPr="00720C1A">
        <w:rPr>
          <w:rFonts w:eastAsia="Times New Roman" w:cs="Arial"/>
          <w:b/>
          <w:bCs/>
          <w:u w:val="single"/>
        </w:rPr>
        <w:t>The</w:t>
      </w:r>
      <w:r>
        <w:rPr>
          <w:rFonts w:eastAsia="Times New Roman" w:cs="Arial"/>
          <w:b/>
          <w:bCs/>
          <w:u w:val="single"/>
        </w:rPr>
        <w:t>re is no change to the</w:t>
      </w:r>
      <w:r w:rsidRPr="00720C1A">
        <w:rPr>
          <w:rFonts w:eastAsia="Times New Roman" w:cs="Arial"/>
          <w:b/>
          <w:bCs/>
          <w:u w:val="single"/>
        </w:rPr>
        <w:t xml:space="preserve"> </w:t>
      </w:r>
      <w:r>
        <w:rPr>
          <w:rFonts w:eastAsia="Times New Roman" w:cs="Arial"/>
          <w:b/>
          <w:bCs/>
          <w:u w:val="single"/>
        </w:rPr>
        <w:t xml:space="preserve">Rel-17 CG procedure </w:t>
      </w:r>
      <w:r w:rsidRPr="00720C1A">
        <w:rPr>
          <w:rFonts w:eastAsia="Times New Roman" w:cs="Arial"/>
          <w:b/>
          <w:bCs/>
          <w:u w:val="single"/>
        </w:rPr>
        <w:t xml:space="preserve">when </w:t>
      </w:r>
      <w:r w:rsidRPr="00720C1A">
        <w:rPr>
          <w:rFonts w:eastAsia="Times New Roman" w:cs="Arial"/>
          <w:b/>
          <w:bCs/>
          <w:i/>
          <w:u w:val="single"/>
        </w:rPr>
        <w:t>cg-</w:t>
      </w:r>
      <w:proofErr w:type="spellStart"/>
      <w:r w:rsidRPr="00720C1A">
        <w:rPr>
          <w:rFonts w:eastAsia="Times New Roman" w:cs="Arial"/>
          <w:b/>
          <w:bCs/>
          <w:i/>
          <w:u w:val="single"/>
        </w:rPr>
        <w:t>RetransmissionTimer</w:t>
      </w:r>
      <w:proofErr w:type="spellEnd"/>
      <w:r w:rsidRPr="00720C1A">
        <w:rPr>
          <w:rFonts w:eastAsia="Times New Roman" w:cs="Arial"/>
          <w:b/>
          <w:bCs/>
          <w:u w:val="single"/>
        </w:rPr>
        <w:t xml:space="preserve"> is not configured </w:t>
      </w:r>
      <w:r>
        <w:rPr>
          <w:rFonts w:eastAsia="Times New Roman" w:cs="Arial"/>
          <w:b/>
          <w:bCs/>
          <w:u w:val="single"/>
        </w:rPr>
        <w:t xml:space="preserve">for determining the </w:t>
      </w:r>
      <w:r w:rsidRPr="00720C1A">
        <w:rPr>
          <w:rFonts w:eastAsia="Times New Roman" w:cs="Arial"/>
          <w:b/>
          <w:bCs/>
          <w:u w:val="single"/>
        </w:rPr>
        <w:t>HARQ process ID for the first configured PUSCH in a period</w:t>
      </w:r>
      <w:r w:rsidRPr="00720C1A">
        <w:rPr>
          <w:rFonts w:eastAsiaTheme="minorEastAsia"/>
          <w:b/>
          <w:bCs/>
          <w:u w:val="single"/>
          <w:lang w:eastAsia="zh-CN"/>
        </w:rPr>
        <w:t>.</w:t>
      </w:r>
    </w:p>
    <w:p w14:paraId="52E391F8" w14:textId="528B1204" w:rsidR="00E858EC" w:rsidRDefault="00E858EC" w:rsidP="00DA22D3">
      <w:pPr>
        <w:spacing w:after="0" w:line="240" w:lineRule="auto"/>
        <w:jc w:val="both"/>
        <w:rPr>
          <w:rFonts w:eastAsiaTheme="minorEastAsia"/>
          <w:b/>
          <w:bCs/>
          <w:u w:val="single"/>
          <w:lang w:eastAsia="zh-CN"/>
        </w:rPr>
      </w:pPr>
    </w:p>
    <w:p w14:paraId="7F2C6F31" w14:textId="77777777" w:rsidR="00C32EA2" w:rsidRPr="00097AA2" w:rsidRDefault="00C32EA2" w:rsidP="00C32EA2">
      <w:pPr>
        <w:snapToGrid w:val="0"/>
        <w:spacing w:after="0" w:line="240" w:lineRule="auto"/>
        <w:jc w:val="both"/>
        <w:rPr>
          <w:rFonts w:eastAsiaTheme="minorEastAsia"/>
          <w:b/>
          <w:bCs/>
          <w:u w:val="single"/>
          <w:lang w:eastAsia="zh-CN"/>
        </w:rPr>
      </w:pPr>
      <w:r w:rsidRPr="00097AA2">
        <w:rPr>
          <w:rFonts w:eastAsiaTheme="minorEastAsia"/>
          <w:b/>
          <w:bCs/>
          <w:u w:val="single"/>
          <w:lang w:eastAsia="zh-CN"/>
        </w:rPr>
        <w:t xml:space="preserve">Proposal </w:t>
      </w:r>
      <w:r>
        <w:rPr>
          <w:rFonts w:eastAsiaTheme="minorEastAsia"/>
          <w:b/>
          <w:bCs/>
          <w:u w:val="single"/>
          <w:lang w:eastAsia="zh-CN"/>
        </w:rPr>
        <w:t>3</w:t>
      </w:r>
      <w:r w:rsidRPr="00097AA2">
        <w:rPr>
          <w:rFonts w:eastAsiaTheme="minorEastAsia"/>
          <w:b/>
          <w:bCs/>
          <w:u w:val="single"/>
          <w:lang w:eastAsia="zh-CN"/>
        </w:rPr>
        <w:t xml:space="preserve">: The </w:t>
      </w:r>
      <w:r>
        <w:rPr>
          <w:rFonts w:eastAsiaTheme="minorEastAsia"/>
          <w:b/>
          <w:bCs/>
          <w:u w:val="single"/>
          <w:lang w:eastAsia="zh-CN"/>
        </w:rPr>
        <w:t>indication of unused TOs is for the CG configuration associated with the CG-PUSCH providing the UTO-UCI</w:t>
      </w:r>
      <w:r w:rsidRPr="00097AA2">
        <w:rPr>
          <w:rFonts w:eastAsiaTheme="minorEastAsia"/>
          <w:b/>
          <w:bCs/>
          <w:u w:val="single"/>
          <w:lang w:eastAsia="zh-CN"/>
        </w:rPr>
        <w:t>.</w:t>
      </w:r>
    </w:p>
    <w:p w14:paraId="3C3F16C5" w14:textId="63764B01" w:rsidR="009845E8" w:rsidRDefault="009845E8" w:rsidP="00DA22D3">
      <w:pPr>
        <w:spacing w:after="0" w:line="240" w:lineRule="auto"/>
        <w:jc w:val="both"/>
        <w:rPr>
          <w:rFonts w:eastAsiaTheme="minorEastAsia"/>
          <w:b/>
          <w:bCs/>
          <w:u w:val="single"/>
          <w:lang w:eastAsia="zh-CN"/>
        </w:rPr>
      </w:pPr>
    </w:p>
    <w:p w14:paraId="70F5047C" w14:textId="77777777" w:rsidR="00C32EA2" w:rsidRPr="00097AA2" w:rsidRDefault="00C32EA2" w:rsidP="00C32EA2">
      <w:pPr>
        <w:snapToGrid w:val="0"/>
        <w:spacing w:after="0" w:line="240" w:lineRule="auto"/>
        <w:jc w:val="both"/>
        <w:rPr>
          <w:rFonts w:eastAsiaTheme="minorEastAsia"/>
          <w:b/>
          <w:bCs/>
          <w:u w:val="single"/>
          <w:lang w:eastAsia="zh-CN"/>
        </w:rPr>
      </w:pPr>
      <w:r w:rsidRPr="00097AA2">
        <w:rPr>
          <w:rFonts w:eastAsiaTheme="minorEastAsia"/>
          <w:b/>
          <w:bCs/>
          <w:u w:val="single"/>
          <w:lang w:eastAsia="zh-CN"/>
        </w:rPr>
        <w:t xml:space="preserve">Proposal </w:t>
      </w:r>
      <w:r>
        <w:rPr>
          <w:rFonts w:eastAsiaTheme="minorEastAsia"/>
          <w:b/>
          <w:bCs/>
          <w:u w:val="single"/>
          <w:lang w:eastAsia="zh-CN"/>
        </w:rPr>
        <w:t>4</w:t>
      </w:r>
      <w:r w:rsidRPr="00097AA2">
        <w:rPr>
          <w:rFonts w:eastAsiaTheme="minorEastAsia"/>
          <w:b/>
          <w:bCs/>
          <w:u w:val="single"/>
          <w:lang w:eastAsia="zh-CN"/>
        </w:rPr>
        <w:t xml:space="preserve">: The </w:t>
      </w:r>
      <w:r>
        <w:rPr>
          <w:rFonts w:eastAsiaTheme="minorEastAsia"/>
          <w:b/>
          <w:bCs/>
          <w:u w:val="single"/>
          <w:lang w:eastAsia="zh-CN"/>
        </w:rPr>
        <w:t>number of UTO-UCI bits is configured by RRC with a maximum value of 8 or 16. The bitmap indicates TOs in RRC-based available UL slots from the end of the CG period.</w:t>
      </w:r>
    </w:p>
    <w:p w14:paraId="4C284F63" w14:textId="1496C36B" w:rsidR="009845E8" w:rsidRDefault="009845E8" w:rsidP="00DA22D3">
      <w:pPr>
        <w:spacing w:after="0" w:line="240" w:lineRule="auto"/>
        <w:jc w:val="both"/>
        <w:rPr>
          <w:rFonts w:eastAsiaTheme="minorEastAsia"/>
          <w:b/>
          <w:bCs/>
          <w:u w:val="single"/>
          <w:lang w:eastAsia="zh-CN"/>
        </w:rPr>
      </w:pPr>
    </w:p>
    <w:p w14:paraId="127633BE" w14:textId="77777777" w:rsidR="00C32EA2" w:rsidRDefault="00C32EA2" w:rsidP="00C32EA2">
      <w:pPr>
        <w:snapToGrid w:val="0"/>
        <w:spacing w:after="0" w:line="240" w:lineRule="auto"/>
        <w:jc w:val="both"/>
        <w:rPr>
          <w:rFonts w:eastAsiaTheme="minorEastAsia"/>
          <w:b/>
          <w:bCs/>
          <w:u w:val="single"/>
          <w:lang w:eastAsia="zh-CN"/>
        </w:rPr>
      </w:pPr>
      <w:r w:rsidRPr="00097AA2">
        <w:rPr>
          <w:rFonts w:eastAsiaTheme="minorEastAsia"/>
          <w:b/>
          <w:bCs/>
          <w:u w:val="single"/>
          <w:lang w:eastAsia="zh-CN"/>
        </w:rPr>
        <w:t xml:space="preserve">Proposal </w:t>
      </w:r>
      <w:r>
        <w:rPr>
          <w:rFonts w:eastAsiaTheme="minorEastAsia"/>
          <w:b/>
          <w:bCs/>
          <w:u w:val="single"/>
          <w:lang w:eastAsia="zh-CN"/>
        </w:rPr>
        <w:t>5</w:t>
      </w:r>
      <w:r w:rsidRPr="00097AA2">
        <w:rPr>
          <w:rFonts w:eastAsiaTheme="minorEastAsia"/>
          <w:b/>
          <w:bCs/>
          <w:u w:val="single"/>
          <w:lang w:eastAsia="zh-CN"/>
        </w:rPr>
        <w:t xml:space="preserve">: </w:t>
      </w:r>
      <w:r>
        <w:rPr>
          <w:rFonts w:eastAsiaTheme="minorEastAsia"/>
          <w:b/>
          <w:bCs/>
          <w:u w:val="single"/>
          <w:lang w:eastAsia="zh-CN"/>
        </w:rPr>
        <w:t>The indications by</w:t>
      </w:r>
      <w:r w:rsidRPr="00097AA2">
        <w:rPr>
          <w:rFonts w:eastAsiaTheme="minorEastAsia"/>
          <w:b/>
          <w:bCs/>
          <w:u w:val="single"/>
          <w:lang w:eastAsia="zh-CN"/>
        </w:rPr>
        <w:t xml:space="preserve"> </w:t>
      </w:r>
      <w:r>
        <w:rPr>
          <w:rFonts w:eastAsiaTheme="minorEastAsia"/>
          <w:b/>
          <w:bCs/>
          <w:u w:val="single"/>
          <w:lang w:eastAsia="zh-CN"/>
        </w:rPr>
        <w:t xml:space="preserve">UTO-UCI in CG-PUSCHs within a CG period are independent. </w:t>
      </w:r>
    </w:p>
    <w:p w14:paraId="5BABCBED" w14:textId="77777777" w:rsidR="00C32EA2" w:rsidRDefault="00C32EA2" w:rsidP="00C32EA2">
      <w:pPr>
        <w:snapToGrid w:val="0"/>
        <w:spacing w:after="0" w:line="240" w:lineRule="auto"/>
        <w:jc w:val="both"/>
        <w:rPr>
          <w:rFonts w:eastAsiaTheme="minorEastAsia"/>
          <w:b/>
          <w:bCs/>
          <w:u w:val="single"/>
          <w:lang w:eastAsia="zh-CN"/>
        </w:rPr>
      </w:pPr>
    </w:p>
    <w:p w14:paraId="68BB1D02" w14:textId="77777777" w:rsidR="00C32EA2" w:rsidRPr="00E97FAF" w:rsidRDefault="00C32EA2" w:rsidP="00C32EA2">
      <w:pPr>
        <w:snapToGrid w:val="0"/>
        <w:spacing w:after="120" w:line="240" w:lineRule="auto"/>
        <w:jc w:val="both"/>
        <w:rPr>
          <w:rFonts w:eastAsiaTheme="minorEastAsia"/>
          <w:b/>
          <w:bCs/>
          <w:u w:val="single"/>
          <w:lang w:eastAsia="zh-CN"/>
        </w:rPr>
      </w:pPr>
      <w:r w:rsidRPr="00E97FAF">
        <w:rPr>
          <w:rFonts w:eastAsiaTheme="minorEastAsia"/>
          <w:b/>
          <w:bCs/>
          <w:u w:val="single"/>
          <w:lang w:eastAsia="zh-CN"/>
        </w:rPr>
        <w:t xml:space="preserve">Proposal 6: Consider one of the following: </w:t>
      </w:r>
    </w:p>
    <w:p w14:paraId="6D54D4BA" w14:textId="77777777" w:rsidR="00C32EA2" w:rsidRPr="00E97FAF" w:rsidRDefault="00C32EA2" w:rsidP="00C32EA2">
      <w:pPr>
        <w:pStyle w:val="ListParagraph"/>
        <w:numPr>
          <w:ilvl w:val="0"/>
          <w:numId w:val="41"/>
        </w:numPr>
        <w:snapToGrid w:val="0"/>
        <w:spacing w:after="120" w:line="240" w:lineRule="auto"/>
        <w:jc w:val="both"/>
        <w:rPr>
          <w:rFonts w:ascii="Times New Roman" w:eastAsiaTheme="minorEastAsia" w:hAnsi="Times New Roman"/>
          <w:b/>
          <w:bCs/>
          <w:sz w:val="20"/>
          <w:szCs w:val="20"/>
          <w:u w:val="single"/>
        </w:rPr>
      </w:pPr>
      <w:r w:rsidRPr="00E97FAF">
        <w:rPr>
          <w:rFonts w:ascii="Times New Roman" w:eastAsiaTheme="minorEastAsia" w:hAnsi="Times New Roman"/>
          <w:b/>
          <w:bCs/>
          <w:sz w:val="20"/>
          <w:szCs w:val="20"/>
          <w:u w:val="single"/>
        </w:rPr>
        <w:t>A TO previously indicated as ‘unused’ can be switched to ‘used’ when it is after a last TO previously indicated as ‘used’.</w:t>
      </w:r>
    </w:p>
    <w:p w14:paraId="6A71DF33" w14:textId="77777777" w:rsidR="00C32EA2" w:rsidRPr="00E97FAF" w:rsidRDefault="00C32EA2" w:rsidP="00C32EA2">
      <w:pPr>
        <w:pStyle w:val="ListParagraph"/>
        <w:numPr>
          <w:ilvl w:val="0"/>
          <w:numId w:val="41"/>
        </w:numPr>
        <w:snapToGrid w:val="0"/>
        <w:spacing w:line="240" w:lineRule="auto"/>
        <w:jc w:val="both"/>
        <w:rPr>
          <w:rFonts w:ascii="Times New Roman" w:eastAsiaTheme="minorEastAsia" w:hAnsi="Times New Roman"/>
          <w:b/>
          <w:bCs/>
          <w:sz w:val="20"/>
          <w:szCs w:val="20"/>
          <w:u w:val="single"/>
        </w:rPr>
      </w:pPr>
      <w:r w:rsidRPr="00E97FAF">
        <w:rPr>
          <w:rFonts w:ascii="Times New Roman" w:eastAsiaTheme="minorEastAsia" w:hAnsi="Times New Roman"/>
          <w:b/>
          <w:bCs/>
          <w:sz w:val="20"/>
          <w:szCs w:val="20"/>
          <w:u w:val="single"/>
          <w:lang w:val="en-US"/>
        </w:rPr>
        <w:t xml:space="preserve">A UE automatically extends used TOs in a period when the UE cancels a CG-PUSCH transmission for a CG configuration. </w:t>
      </w:r>
    </w:p>
    <w:p w14:paraId="3B231EFE" w14:textId="31E041A2" w:rsidR="003716D2" w:rsidRPr="00C32EA2" w:rsidRDefault="003716D2" w:rsidP="00822B1E">
      <w:pPr>
        <w:spacing w:after="0" w:line="240" w:lineRule="auto"/>
        <w:jc w:val="both"/>
        <w:rPr>
          <w:lang w:val="x-none" w:eastAsia="ko-KR"/>
        </w:rPr>
      </w:pPr>
    </w:p>
    <w:p w14:paraId="2ECB3A8D" w14:textId="77777777" w:rsidR="00C32EA2" w:rsidRDefault="00C32EA2" w:rsidP="00C32EA2">
      <w:pPr>
        <w:spacing w:after="0" w:line="240" w:lineRule="auto"/>
        <w:jc w:val="both"/>
        <w:rPr>
          <w:rFonts w:eastAsiaTheme="minorEastAsia"/>
          <w:b/>
          <w:bCs/>
          <w:u w:val="single"/>
          <w:lang w:eastAsia="zh-CN"/>
        </w:rPr>
      </w:pPr>
      <w:r w:rsidRPr="00DF3BE9">
        <w:rPr>
          <w:rFonts w:eastAsiaTheme="minorEastAsia"/>
          <w:b/>
          <w:bCs/>
          <w:u w:val="single"/>
          <w:lang w:eastAsia="zh-CN"/>
        </w:rPr>
        <w:t xml:space="preserve">Proposal </w:t>
      </w:r>
      <w:r>
        <w:rPr>
          <w:rFonts w:eastAsiaTheme="minorEastAsia"/>
          <w:b/>
          <w:bCs/>
          <w:u w:val="single"/>
          <w:lang w:eastAsia="zh-CN"/>
        </w:rPr>
        <w:t>7</w:t>
      </w:r>
      <w:r w:rsidRPr="00DF3BE9">
        <w:rPr>
          <w:rFonts w:eastAsiaTheme="minorEastAsia"/>
          <w:b/>
          <w:bCs/>
          <w:u w:val="single"/>
          <w:lang w:eastAsia="zh-CN"/>
        </w:rPr>
        <w:t xml:space="preserve">: </w:t>
      </w:r>
      <w:r>
        <w:rPr>
          <w:rFonts w:eastAsiaTheme="minorEastAsia"/>
          <w:b/>
          <w:bCs/>
          <w:u w:val="single"/>
          <w:lang w:eastAsia="zh-CN"/>
        </w:rPr>
        <w:t>Extend the collision resolution procedure for SPS PDSCHs to CG-PUSCHs. XR-specific enhancements may also be considered.</w:t>
      </w:r>
    </w:p>
    <w:p w14:paraId="0342BA8C" w14:textId="0881F732" w:rsidR="007903A2" w:rsidRDefault="007903A2" w:rsidP="00822B1E">
      <w:pPr>
        <w:spacing w:after="0" w:line="240" w:lineRule="auto"/>
        <w:jc w:val="both"/>
        <w:rPr>
          <w:lang w:eastAsia="ko-KR"/>
        </w:rPr>
      </w:pPr>
    </w:p>
    <w:p w14:paraId="7CF4ECA3" w14:textId="77777777" w:rsidR="00C80B31" w:rsidRDefault="00C80B31" w:rsidP="00822B1E">
      <w:pPr>
        <w:spacing w:after="0" w:line="240" w:lineRule="auto"/>
        <w:jc w:val="both"/>
        <w:rPr>
          <w:lang w:eastAsia="ko-KR"/>
        </w:rPr>
      </w:pPr>
    </w:p>
    <w:p w14:paraId="406927BD" w14:textId="76586E1A" w:rsidR="00DA22D3" w:rsidRDefault="00DA22D3" w:rsidP="00822B1E">
      <w:pPr>
        <w:spacing w:after="0" w:line="240" w:lineRule="auto"/>
        <w:jc w:val="both"/>
        <w:rPr>
          <w:lang w:eastAsia="ko-KR"/>
        </w:rPr>
      </w:pPr>
      <w:r>
        <w:rPr>
          <w:lang w:eastAsia="ko-KR"/>
        </w:rPr>
        <w:t>In addition, the following observation</w:t>
      </w:r>
      <w:r w:rsidR="002C0BD4">
        <w:rPr>
          <w:lang w:eastAsia="ko-KR"/>
        </w:rPr>
        <w:t>s</w:t>
      </w:r>
      <w:r w:rsidR="00D3042F">
        <w:rPr>
          <w:lang w:eastAsia="ko-KR"/>
        </w:rPr>
        <w:t xml:space="preserve"> </w:t>
      </w:r>
      <w:r w:rsidR="002C0BD4">
        <w:rPr>
          <w:lang w:eastAsia="ko-KR"/>
        </w:rPr>
        <w:t>are</w:t>
      </w:r>
      <w:r>
        <w:rPr>
          <w:lang w:eastAsia="ko-KR"/>
        </w:rPr>
        <w:t xml:space="preserve"> made. </w:t>
      </w:r>
    </w:p>
    <w:p w14:paraId="3D64E3A5" w14:textId="77777777" w:rsidR="00DA22D3" w:rsidRDefault="00DA22D3" w:rsidP="00822B1E">
      <w:pPr>
        <w:spacing w:after="0" w:line="240" w:lineRule="auto"/>
        <w:jc w:val="both"/>
        <w:rPr>
          <w:lang w:eastAsia="ko-KR"/>
        </w:rPr>
      </w:pPr>
    </w:p>
    <w:p w14:paraId="0D90818F" w14:textId="77777777" w:rsidR="00C32EA2" w:rsidRPr="004E254A" w:rsidRDefault="00C32EA2" w:rsidP="00C32EA2">
      <w:pPr>
        <w:snapToGrid w:val="0"/>
        <w:spacing w:after="0" w:line="240" w:lineRule="auto"/>
        <w:jc w:val="both"/>
        <w:rPr>
          <w:rFonts w:eastAsiaTheme="minorEastAsia"/>
          <w:i/>
          <w:iCs/>
          <w:u w:val="single"/>
          <w:lang w:eastAsia="zh-CN"/>
        </w:rPr>
      </w:pPr>
      <w:r>
        <w:rPr>
          <w:rFonts w:eastAsiaTheme="minorEastAsia"/>
          <w:b/>
          <w:bCs/>
          <w:u w:val="single"/>
          <w:lang w:eastAsia="zh-CN"/>
        </w:rPr>
        <w:t>Observation 1</w:t>
      </w:r>
      <w:r w:rsidRPr="00097AA2">
        <w:rPr>
          <w:rFonts w:eastAsiaTheme="minorEastAsia"/>
          <w:b/>
          <w:bCs/>
          <w:u w:val="single"/>
          <w:lang w:eastAsia="zh-CN"/>
        </w:rPr>
        <w:t xml:space="preserve">: </w:t>
      </w:r>
      <w:r>
        <w:rPr>
          <w:rFonts w:eastAsiaTheme="minorEastAsia"/>
          <w:b/>
          <w:bCs/>
          <w:u w:val="single"/>
          <w:lang w:eastAsia="zh-CN"/>
        </w:rPr>
        <w:t xml:space="preserve"> </w:t>
      </w:r>
      <w:r w:rsidRPr="004E254A">
        <w:rPr>
          <w:rFonts w:eastAsiaTheme="minorEastAsia"/>
          <w:i/>
          <w:iCs/>
          <w:u w:val="single"/>
          <w:lang w:eastAsia="zh-CN"/>
        </w:rPr>
        <w:t xml:space="preserve">The </w:t>
      </w:r>
      <w:r>
        <w:rPr>
          <w:rFonts w:eastAsiaTheme="minorEastAsia"/>
          <w:i/>
          <w:iCs/>
          <w:u w:val="single"/>
          <w:lang w:eastAsia="zh-CN"/>
        </w:rPr>
        <w:t xml:space="preserve">baseline </w:t>
      </w:r>
      <w:r w:rsidRPr="004E254A">
        <w:rPr>
          <w:rFonts w:eastAsiaTheme="minorEastAsia"/>
          <w:i/>
          <w:iCs/>
          <w:u w:val="single"/>
          <w:lang w:eastAsia="zh-CN"/>
        </w:rPr>
        <w:t>agreement</w:t>
      </w:r>
      <w:r>
        <w:rPr>
          <w:rFonts w:eastAsiaTheme="minorEastAsia"/>
          <w:i/>
          <w:iCs/>
          <w:u w:val="single"/>
          <w:lang w:eastAsia="zh-CN"/>
        </w:rPr>
        <w:t xml:space="preserve"> from RAN1#112</w:t>
      </w:r>
      <w:r w:rsidRPr="004E254A">
        <w:rPr>
          <w:rFonts w:eastAsiaTheme="minorEastAsia"/>
          <w:i/>
          <w:iCs/>
          <w:u w:val="single"/>
          <w:lang w:eastAsia="zh-CN"/>
        </w:rPr>
        <w:t xml:space="preserve"> that “encoding and multiplexing for UTO-UCI in a CG-PUSCH applies encoding and multiplexing procedures for CG-UCI” is sufficient.</w:t>
      </w:r>
    </w:p>
    <w:p w14:paraId="3E7CC9FF" w14:textId="0AB411C8" w:rsidR="0010393E" w:rsidRDefault="0010393E" w:rsidP="00CC52CE">
      <w:pPr>
        <w:spacing w:after="0" w:line="240" w:lineRule="auto"/>
        <w:jc w:val="both"/>
        <w:rPr>
          <w:b/>
        </w:rPr>
      </w:pPr>
    </w:p>
    <w:p w14:paraId="391AD3E3" w14:textId="77777777" w:rsidR="00FB64BF" w:rsidRPr="00915EF3" w:rsidRDefault="00FB64BF"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65726410" w14:textId="60C5F515" w:rsidR="00B3093E" w:rsidRPr="00B3093E" w:rsidRDefault="00000000" w:rsidP="00B3093E">
      <w:pPr>
        <w:pStyle w:val="Reference0"/>
        <w:keepLines w:val="0"/>
        <w:numPr>
          <w:ilvl w:val="0"/>
          <w:numId w:val="9"/>
        </w:numPr>
        <w:suppressAutoHyphens w:val="0"/>
        <w:overflowPunct/>
        <w:autoSpaceDE/>
        <w:spacing w:after="60" w:line="240" w:lineRule="auto"/>
        <w:textAlignment w:val="auto"/>
      </w:pPr>
      <w:hyperlink r:id="rId8" w:history="1">
        <w:r w:rsidR="00B3093E" w:rsidRPr="00B3093E">
          <w:rPr>
            <w:rStyle w:val="Hyperlink"/>
            <w:rFonts w:ascii="Times New Roman" w:hAnsi="Times New Roman" w:cs="Times New Roman"/>
            <w:color w:val="auto"/>
            <w:u w:val="none"/>
            <w:lang w:eastAsia="x-none"/>
          </w:rPr>
          <w:t>R1-230</w:t>
        </w:r>
        <w:r w:rsidR="00366040">
          <w:rPr>
            <w:rStyle w:val="Hyperlink"/>
            <w:rFonts w:ascii="Times New Roman" w:hAnsi="Times New Roman" w:cs="Times New Roman"/>
            <w:color w:val="auto"/>
            <w:u w:val="none"/>
            <w:lang w:eastAsia="x-none"/>
          </w:rPr>
          <w:t>4048</w:t>
        </w:r>
      </w:hyperlink>
      <w:r w:rsidR="00B3093E">
        <w:rPr>
          <w:lang w:eastAsia="x-none"/>
        </w:rPr>
        <w:t>, “</w:t>
      </w:r>
      <w:r w:rsidR="00B3093E" w:rsidRPr="00B3093E">
        <w:rPr>
          <w:lang w:eastAsia="x-none"/>
        </w:rPr>
        <w:t>Moderator Summary#</w:t>
      </w:r>
      <w:r w:rsidR="00C32EA2">
        <w:rPr>
          <w:lang w:eastAsia="x-none"/>
        </w:rPr>
        <w:t>5</w:t>
      </w:r>
      <w:r w:rsidR="00B3093E" w:rsidRPr="00B3093E">
        <w:rPr>
          <w:lang w:eastAsia="x-none"/>
        </w:rPr>
        <w:t xml:space="preserve"> - XR Specific Capacity Improvements</w:t>
      </w:r>
      <w:r w:rsidR="00B3093E">
        <w:rPr>
          <w:lang w:eastAsia="x-none"/>
        </w:rPr>
        <w:t xml:space="preserve">”, </w:t>
      </w:r>
      <w:r w:rsidR="00B3093E" w:rsidRPr="00B3093E">
        <w:rPr>
          <w:lang w:eastAsia="x-none"/>
        </w:rPr>
        <w:t>Moderator (Ericsson)</w:t>
      </w:r>
    </w:p>
    <w:p w14:paraId="25F7CBD5" w14:textId="77777777" w:rsidR="00AB3CBB" w:rsidRPr="00B50364" w:rsidRDefault="00AB3CBB" w:rsidP="00AB3CBB">
      <w:pPr>
        <w:pStyle w:val="Reference0"/>
        <w:keepLines w:val="0"/>
        <w:tabs>
          <w:tab w:val="clear" w:pos="432"/>
        </w:tabs>
        <w:suppressAutoHyphens w:val="0"/>
        <w:overflowPunct/>
        <w:autoSpaceDE/>
        <w:spacing w:after="60" w:line="240" w:lineRule="auto"/>
        <w:textAlignment w:val="auto"/>
      </w:pPr>
    </w:p>
    <w:sectPr w:rsidR="00AB3CBB" w:rsidRPr="00B50364"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EBA4A" w14:textId="77777777" w:rsidR="00082FAB" w:rsidRDefault="00082FAB">
      <w:r>
        <w:separator/>
      </w:r>
    </w:p>
  </w:endnote>
  <w:endnote w:type="continuationSeparator" w:id="0">
    <w:p w14:paraId="64183E35" w14:textId="77777777" w:rsidR="00082FAB" w:rsidRDefault="00082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4D4362E" w:rsidR="00AC3D53" w:rsidRDefault="00AC3D5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87DBF">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381A7" w14:textId="77777777" w:rsidR="00082FAB" w:rsidRDefault="00082FAB">
      <w:r>
        <w:separator/>
      </w:r>
    </w:p>
  </w:footnote>
  <w:footnote w:type="continuationSeparator" w:id="0">
    <w:p w14:paraId="4C0E0EC9" w14:textId="77777777" w:rsidR="00082FAB" w:rsidRDefault="00082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C62E1"/>
    <w:multiLevelType w:val="multilevel"/>
    <w:tmpl w:val="0ECC62E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8D2E90"/>
    <w:multiLevelType w:val="multilevel"/>
    <w:tmpl w:val="FB2A1A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2"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2E1D88"/>
    <w:multiLevelType w:val="hybridMultilevel"/>
    <w:tmpl w:val="90C082CA"/>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BBA5FB3"/>
    <w:multiLevelType w:val="hybridMultilevel"/>
    <w:tmpl w:val="22427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5" w15:restartNumberingAfterBreak="0">
    <w:nsid w:val="5EC03FFE"/>
    <w:multiLevelType w:val="hybridMultilevel"/>
    <w:tmpl w:val="8B10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F74F0A"/>
    <w:multiLevelType w:val="hybridMultilevel"/>
    <w:tmpl w:val="232840C4"/>
    <w:lvl w:ilvl="0" w:tplc="1D4442B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3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C5D5B"/>
    <w:multiLevelType w:val="hybridMultilevel"/>
    <w:tmpl w:val="EBA25B98"/>
    <w:lvl w:ilvl="0" w:tplc="4F54CFB8">
      <w:start w:val="1"/>
      <w:numFmt w:val="lowerLetter"/>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D5567"/>
    <w:multiLevelType w:val="hybridMultilevel"/>
    <w:tmpl w:val="EBA25B98"/>
    <w:lvl w:ilvl="0" w:tplc="FFFFFFFF">
      <w:start w:val="1"/>
      <w:numFmt w:val="lowerLetter"/>
      <w:lvlText w:val="(%1)"/>
      <w:lvlJc w:val="left"/>
      <w:pPr>
        <w:ind w:left="720" w:hanging="360"/>
      </w:pPr>
      <w:rPr>
        <w:rFonts w:ascii="Times New Roman" w:hAnsi="Times New Roman" w:cs="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73F0765"/>
    <w:multiLevelType w:val="hybridMultilevel"/>
    <w:tmpl w:val="BF46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583951388">
    <w:abstractNumId w:val="11"/>
  </w:num>
  <w:num w:numId="2" w16cid:durableId="1036736037">
    <w:abstractNumId w:val="40"/>
  </w:num>
  <w:num w:numId="3" w16cid:durableId="205921346">
    <w:abstractNumId w:val="13"/>
  </w:num>
  <w:num w:numId="4" w16cid:durableId="1036124540">
    <w:abstractNumId w:val="24"/>
  </w:num>
  <w:num w:numId="5" w16cid:durableId="1462579762">
    <w:abstractNumId w:val="8"/>
  </w:num>
  <w:num w:numId="6" w16cid:durableId="170876125">
    <w:abstractNumId w:val="35"/>
  </w:num>
  <w:num w:numId="7" w16cid:durableId="2119717028">
    <w:abstractNumId w:val="14"/>
  </w:num>
  <w:num w:numId="8" w16cid:durableId="149595570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133610">
    <w:abstractNumId w:val="39"/>
  </w:num>
  <w:num w:numId="10" w16cid:durableId="1248032619">
    <w:abstractNumId w:val="15"/>
  </w:num>
  <w:num w:numId="11" w16cid:durableId="1490630554">
    <w:abstractNumId w:val="2"/>
  </w:num>
  <w:num w:numId="12" w16cid:durableId="487020754">
    <w:abstractNumId w:val="12"/>
  </w:num>
  <w:num w:numId="13" w16cid:durableId="2099597818">
    <w:abstractNumId w:val="29"/>
  </w:num>
  <w:num w:numId="14" w16cid:durableId="1650983663">
    <w:abstractNumId w:val="5"/>
  </w:num>
  <w:num w:numId="15" w16cid:durableId="1783307431">
    <w:abstractNumId w:val="34"/>
  </w:num>
  <w:num w:numId="16" w16cid:durableId="282659425">
    <w:abstractNumId w:val="37"/>
  </w:num>
  <w:num w:numId="17" w16cid:durableId="1509519045">
    <w:abstractNumId w:val="31"/>
  </w:num>
  <w:num w:numId="18" w16cid:durableId="1964580761">
    <w:abstractNumId w:val="28"/>
  </w:num>
  <w:num w:numId="19" w16cid:durableId="1986348352">
    <w:abstractNumId w:val="7"/>
  </w:num>
  <w:num w:numId="20" w16cid:durableId="986859510">
    <w:abstractNumId w:val="23"/>
  </w:num>
  <w:num w:numId="21" w16cid:durableId="820930983">
    <w:abstractNumId w:val="3"/>
  </w:num>
  <w:num w:numId="22" w16cid:durableId="672877157">
    <w:abstractNumId w:val="9"/>
  </w:num>
  <w:num w:numId="23" w16cid:durableId="2054498757">
    <w:abstractNumId w:val="10"/>
  </w:num>
  <w:num w:numId="24" w16cid:durableId="139658663">
    <w:abstractNumId w:val="26"/>
  </w:num>
  <w:num w:numId="25" w16cid:durableId="269747976">
    <w:abstractNumId w:val="6"/>
  </w:num>
  <w:num w:numId="26" w16cid:durableId="1803882033">
    <w:abstractNumId w:val="27"/>
  </w:num>
  <w:num w:numId="27" w16cid:durableId="37121499">
    <w:abstractNumId w:val="17"/>
  </w:num>
  <w:num w:numId="28" w16cid:durableId="45031456">
    <w:abstractNumId w:val="19"/>
  </w:num>
  <w:num w:numId="29" w16cid:durableId="421223732">
    <w:abstractNumId w:val="4"/>
  </w:num>
  <w:num w:numId="30" w16cid:durableId="1214078467">
    <w:abstractNumId w:val="22"/>
  </w:num>
  <w:num w:numId="31" w16cid:durableId="384330171">
    <w:abstractNumId w:val="41"/>
  </w:num>
  <w:num w:numId="32" w16cid:durableId="795562639">
    <w:abstractNumId w:val="20"/>
  </w:num>
  <w:num w:numId="33" w16cid:durableId="1706561785">
    <w:abstractNumId w:val="36"/>
  </w:num>
  <w:num w:numId="34" w16cid:durableId="1881480723">
    <w:abstractNumId w:val="21"/>
  </w:num>
  <w:num w:numId="35" w16cid:durableId="1432511558">
    <w:abstractNumId w:val="30"/>
  </w:num>
  <w:num w:numId="36" w16cid:durableId="237595012">
    <w:abstractNumId w:val="16"/>
  </w:num>
  <w:num w:numId="37" w16cid:durableId="1973054380">
    <w:abstractNumId w:val="18"/>
  </w:num>
  <w:num w:numId="38" w16cid:durableId="2064600802">
    <w:abstractNumId w:val="38"/>
  </w:num>
  <w:num w:numId="39" w16cid:durableId="1497988730">
    <w:abstractNumId w:val="25"/>
  </w:num>
  <w:num w:numId="40" w16cid:durableId="690032633">
    <w:abstractNumId w:val="32"/>
  </w:num>
  <w:num w:numId="41" w16cid:durableId="448670615">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CE9"/>
    <w:rsid w:val="00305D98"/>
    <w:rsid w:val="00305DDB"/>
    <w:rsid w:val="00306012"/>
    <w:rsid w:val="00306076"/>
    <w:rsid w:val="0030625A"/>
    <w:rsid w:val="00306482"/>
    <w:rsid w:val="003064BD"/>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631"/>
    <w:rsid w:val="00A526EA"/>
    <w:rsid w:val="00A528EF"/>
    <w:rsid w:val="00A52932"/>
    <w:rsid w:val="00A52A22"/>
    <w:rsid w:val="00A52ADE"/>
    <w:rsid w:val="00A52B82"/>
    <w:rsid w:val="00A52BC3"/>
    <w:rsid w:val="00A52D10"/>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CDB"/>
    <w:rsid w:val="00CA5CF7"/>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1495"/>
    <w:rsid w:val="00FE1696"/>
    <w:rsid w:val="00FE1793"/>
    <w:rsid w:val="00FE18D5"/>
    <w:rsid w:val="00FE19D5"/>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42E"/>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Id w:val="1"/>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aliases w:val="H2 Char1,h2 Char1,Head2A Char,2 Char1,UNDERRUBRIK 1-2 Char,DO NOT USE_h2 Char,h21 Char,H2 Char Char,h2 Char Char,标题 2 Char,Header 2 Char,Header2 Char,22 Char,heading2 Char,2nd level Char,H21 Char,H22 Char,H23 Char,H24 Char,H25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 w:type="paragraph" w:customStyle="1" w:styleId="Observation">
    <w:name w:val="Observation"/>
    <w:basedOn w:val="Normal"/>
    <w:qFormat/>
    <w:rsid w:val="00841ADE"/>
    <w:pPr>
      <w:numPr>
        <w:numId w:val="20"/>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24"/>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24"/>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24"/>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24"/>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DefaultParagraphFont"/>
    <w:qFormat/>
    <w:rsid w:val="00844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ocs\R1-230190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789B-7D84-47B9-AF7F-5F6C2D2E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6</Pages>
  <Words>2944</Words>
  <Characters>16786</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Aris Papasakellariou</cp:lastModifiedBy>
  <cp:revision>13</cp:revision>
  <cp:lastPrinted>2015-10-31T09:51:00Z</cp:lastPrinted>
  <dcterms:created xsi:type="dcterms:W3CDTF">2023-05-03T21:20:00Z</dcterms:created>
  <dcterms:modified xsi:type="dcterms:W3CDTF">2023-05-15T01:23:00Z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